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FB6F2" w14:textId="77777777" w:rsidR="006F252B" w:rsidRDefault="006F252B" w:rsidP="006F252B">
      <w:pPr>
        <w:textAlignment w:val="baseline"/>
        <w:rPr>
          <w:rFonts w:ascii="inherit" w:eastAsia="Times New Roman" w:hAnsi="inherit" w:cs="Calibri"/>
          <w:color w:val="050505"/>
          <w:sz w:val="23"/>
          <w:szCs w:val="23"/>
          <w:lang w:eastAsia="en-GB"/>
        </w:rPr>
      </w:pPr>
    </w:p>
    <w:p w14:paraId="04E37968" w14:textId="0148CB9F" w:rsidR="006F252B" w:rsidRDefault="006F252B" w:rsidP="006F252B">
      <w:pPr>
        <w:textAlignment w:val="baseline"/>
        <w:rPr>
          <w:rFonts w:ascii="inherit" w:eastAsia="Times New Roman" w:hAnsi="inherit" w:cs="Calibri"/>
          <w:color w:val="050505"/>
          <w:sz w:val="23"/>
          <w:szCs w:val="23"/>
          <w:lang w:eastAsia="en-GB"/>
        </w:rPr>
      </w:pPr>
      <w:r>
        <w:rPr>
          <w:rFonts w:ascii="inherit" w:eastAsia="Times New Roman" w:hAnsi="inherit" w:cs="Calibri"/>
          <w:noProof/>
          <w:color w:val="050505"/>
          <w:sz w:val="23"/>
          <w:szCs w:val="23"/>
          <w:lang w:eastAsia="en-GB"/>
        </w:rPr>
        <w:drawing>
          <wp:inline distT="0" distB="0" distL="0" distR="0" wp14:anchorId="60B8317B" wp14:editId="11A3FC41">
            <wp:extent cx="2250170" cy="1276539"/>
            <wp:effectExtent l="0" t="0" r="0" b="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3280" cy="1300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6A186B" w14:textId="77777777" w:rsidR="006F252B" w:rsidRDefault="006F252B" w:rsidP="006F252B">
      <w:pPr>
        <w:textAlignment w:val="baseline"/>
        <w:rPr>
          <w:rFonts w:ascii="inherit" w:eastAsia="Times New Roman" w:hAnsi="inherit" w:cs="Calibri"/>
          <w:color w:val="050505"/>
          <w:sz w:val="23"/>
          <w:szCs w:val="23"/>
          <w:lang w:eastAsia="en-GB"/>
        </w:rPr>
      </w:pPr>
    </w:p>
    <w:p w14:paraId="6634D7F5" w14:textId="77777777" w:rsidR="006F252B" w:rsidRDefault="006F252B" w:rsidP="006F252B">
      <w:pPr>
        <w:textAlignment w:val="baseline"/>
        <w:rPr>
          <w:rFonts w:ascii="inherit" w:eastAsia="Times New Roman" w:hAnsi="inherit" w:cs="Calibri"/>
          <w:color w:val="050505"/>
          <w:sz w:val="23"/>
          <w:szCs w:val="23"/>
          <w:lang w:eastAsia="en-GB"/>
        </w:rPr>
      </w:pPr>
    </w:p>
    <w:p w14:paraId="04B798C5" w14:textId="0335B8C4" w:rsidR="006F252B" w:rsidRDefault="006F252B" w:rsidP="006F252B">
      <w:pPr>
        <w:textAlignment w:val="baseline"/>
        <w:rPr>
          <w:rFonts w:ascii="inherit" w:eastAsia="Times New Roman" w:hAnsi="inherit" w:cs="Calibri"/>
          <w:b/>
          <w:bCs/>
          <w:color w:val="050505"/>
          <w:lang w:eastAsia="en-GB"/>
        </w:rPr>
      </w:pPr>
      <w:r w:rsidRPr="006F252B">
        <w:rPr>
          <w:rFonts w:ascii="inherit" w:eastAsia="Times New Roman" w:hAnsi="inherit" w:cs="Calibri"/>
          <w:b/>
          <w:bCs/>
          <w:color w:val="050505"/>
          <w:lang w:eastAsia="en-GB"/>
        </w:rPr>
        <w:t>TEMPLATE LETTER TO YOUR GP</w:t>
      </w:r>
    </w:p>
    <w:p w14:paraId="3EFDDD0B" w14:textId="77777777" w:rsidR="006F252B" w:rsidRPr="00CC3CD8" w:rsidRDefault="006F252B" w:rsidP="006F252B">
      <w:pPr>
        <w:textAlignment w:val="baseline"/>
        <w:rPr>
          <w:rFonts w:ascii="inherit" w:eastAsia="Times New Roman" w:hAnsi="inherit" w:cs="Calibri"/>
          <w:b/>
          <w:bCs/>
          <w:color w:val="050505"/>
          <w:u w:val="single"/>
          <w:lang w:eastAsia="en-GB"/>
        </w:rPr>
      </w:pPr>
    </w:p>
    <w:p w14:paraId="466B9C9D" w14:textId="77777777" w:rsidR="00CC3CD8" w:rsidRPr="00CC3CD8" w:rsidRDefault="006F252B" w:rsidP="006F252B">
      <w:pPr>
        <w:textAlignment w:val="baseline"/>
        <w:rPr>
          <w:rFonts w:ascii="inherit" w:eastAsia="Times New Roman" w:hAnsi="inherit" w:cs="Calibri"/>
          <w:b/>
          <w:bCs/>
          <w:color w:val="050505"/>
          <w:u w:val="single"/>
          <w:lang w:eastAsia="en-GB"/>
        </w:rPr>
      </w:pPr>
      <w:r w:rsidRPr="00CC3CD8">
        <w:rPr>
          <w:rFonts w:ascii="inherit" w:eastAsia="Times New Roman" w:hAnsi="inherit" w:cs="Calibri"/>
          <w:b/>
          <w:bCs/>
          <w:color w:val="050505"/>
          <w:u w:val="single"/>
          <w:lang w:eastAsia="en-GB"/>
        </w:rPr>
        <w:t>PLEASE MODIFY IT TO SUIT YOUR PARTICULAR CIRCU</w:t>
      </w:r>
      <w:r w:rsidR="00CC3CD8" w:rsidRPr="00CC3CD8">
        <w:rPr>
          <w:rFonts w:ascii="inherit" w:eastAsia="Times New Roman" w:hAnsi="inherit" w:cs="Calibri"/>
          <w:b/>
          <w:bCs/>
          <w:color w:val="050505"/>
          <w:u w:val="single"/>
          <w:lang w:eastAsia="en-GB"/>
        </w:rPr>
        <w:t>M</w:t>
      </w:r>
      <w:r w:rsidRPr="00CC3CD8">
        <w:rPr>
          <w:rFonts w:ascii="inherit" w:eastAsia="Times New Roman" w:hAnsi="inherit" w:cs="Calibri"/>
          <w:b/>
          <w:bCs/>
          <w:color w:val="050505"/>
          <w:u w:val="single"/>
          <w:lang w:eastAsia="en-GB"/>
        </w:rPr>
        <w:t>STANCES</w:t>
      </w:r>
      <w:r w:rsidR="00CC3CD8" w:rsidRPr="00CC3CD8">
        <w:rPr>
          <w:rFonts w:ascii="inherit" w:eastAsia="Times New Roman" w:hAnsi="inherit" w:cs="Calibri"/>
          <w:b/>
          <w:bCs/>
          <w:color w:val="050505"/>
          <w:u w:val="single"/>
          <w:lang w:eastAsia="en-GB"/>
        </w:rPr>
        <w:t>.</w:t>
      </w:r>
      <w:r w:rsidRPr="00CC3CD8">
        <w:rPr>
          <w:rFonts w:ascii="inherit" w:eastAsia="Times New Roman" w:hAnsi="inherit" w:cs="Calibri"/>
          <w:b/>
          <w:bCs/>
          <w:color w:val="050505"/>
          <w:u w:val="single"/>
          <w:lang w:eastAsia="en-GB"/>
        </w:rPr>
        <w:t xml:space="preserve">  </w:t>
      </w:r>
    </w:p>
    <w:p w14:paraId="4DE4AB64" w14:textId="7E2D147F" w:rsidR="006F252B" w:rsidRDefault="00CC3CD8" w:rsidP="006F252B">
      <w:pPr>
        <w:textAlignment w:val="baseline"/>
        <w:rPr>
          <w:rFonts w:ascii="inherit" w:eastAsia="Times New Roman" w:hAnsi="inherit" w:cs="Calibri"/>
          <w:color w:val="050505"/>
          <w:sz w:val="23"/>
          <w:szCs w:val="23"/>
          <w:lang w:eastAsia="en-GB"/>
        </w:rPr>
      </w:pPr>
      <w:r>
        <w:rPr>
          <w:rFonts w:ascii="inherit" w:eastAsia="Times New Roman" w:hAnsi="inherit" w:cs="Calibri"/>
          <w:b/>
          <w:bCs/>
          <w:color w:val="050505"/>
          <w:lang w:eastAsia="en-GB"/>
        </w:rPr>
        <w:t xml:space="preserve">THEN </w:t>
      </w:r>
      <w:r w:rsidR="006F252B">
        <w:rPr>
          <w:rFonts w:ascii="inherit" w:eastAsia="Times New Roman" w:hAnsi="inherit" w:cs="Calibri"/>
          <w:b/>
          <w:bCs/>
          <w:color w:val="050505"/>
          <w:lang w:eastAsia="en-GB"/>
        </w:rPr>
        <w:t>COPY AND PASTE TO YOUR OWN LETTERHEAD</w:t>
      </w:r>
      <w:r>
        <w:rPr>
          <w:rFonts w:ascii="inherit" w:eastAsia="Times New Roman" w:hAnsi="inherit" w:cs="Calibri"/>
          <w:b/>
          <w:bCs/>
          <w:color w:val="050505"/>
          <w:lang w:eastAsia="en-GB"/>
        </w:rPr>
        <w:t xml:space="preserve"> OR EMAIL</w:t>
      </w:r>
      <w:r w:rsidR="002F5FF9">
        <w:rPr>
          <w:rFonts w:ascii="inherit" w:eastAsia="Times New Roman" w:hAnsi="inherit" w:cs="Calibri"/>
          <w:b/>
          <w:bCs/>
          <w:color w:val="050505"/>
          <w:lang w:eastAsia="en-GB"/>
        </w:rPr>
        <w:t>.</w:t>
      </w:r>
      <w:r w:rsidR="002F5FF9">
        <w:rPr>
          <w:rFonts w:ascii="inherit" w:eastAsia="Times New Roman" w:hAnsi="inherit" w:cs="Calibri"/>
          <w:b/>
          <w:bCs/>
          <w:color w:val="050505"/>
          <w:lang w:eastAsia="en-GB"/>
        </w:rPr>
        <w:br/>
      </w:r>
      <w:r>
        <w:rPr>
          <w:rFonts w:ascii="inherit" w:eastAsia="Times New Roman" w:hAnsi="inherit" w:cs="Calibri"/>
          <w:b/>
          <w:bCs/>
          <w:color w:val="050505"/>
          <w:lang w:eastAsia="en-GB"/>
        </w:rPr>
        <w:t>MAKE SURE IT’S DATED AND SIGNED</w:t>
      </w:r>
      <w:r w:rsidR="002F5FF9">
        <w:rPr>
          <w:rFonts w:ascii="inherit" w:eastAsia="Times New Roman" w:hAnsi="inherit" w:cs="Calibri"/>
          <w:b/>
          <w:bCs/>
          <w:color w:val="050505"/>
          <w:lang w:eastAsia="en-GB"/>
        </w:rPr>
        <w:t>, CONTAINS YOUR HOME ADDRESS AND DATE OF BIRTH –</w:t>
      </w:r>
      <w:r w:rsidR="006F252B">
        <w:rPr>
          <w:rFonts w:ascii="inherit" w:eastAsia="Times New Roman" w:hAnsi="inherit" w:cs="Calibri"/>
          <w:b/>
          <w:bCs/>
          <w:color w:val="050505"/>
          <w:lang w:eastAsia="en-GB"/>
        </w:rPr>
        <w:t xml:space="preserve">THEN </w:t>
      </w:r>
      <w:r>
        <w:rPr>
          <w:rFonts w:ascii="inherit" w:eastAsia="Times New Roman" w:hAnsi="inherit" w:cs="Calibri"/>
          <w:b/>
          <w:bCs/>
          <w:color w:val="050505"/>
          <w:lang w:eastAsia="en-GB"/>
        </w:rPr>
        <w:t>EITHER EMAIL IT OR SEND BY ROYAL MAIL</w:t>
      </w:r>
      <w:r>
        <w:rPr>
          <w:rFonts w:ascii="inherit" w:eastAsia="Times New Roman" w:hAnsi="inherit" w:cs="Calibri"/>
          <w:b/>
          <w:bCs/>
          <w:color w:val="050505"/>
          <w:lang w:eastAsia="en-GB"/>
        </w:rPr>
        <w:br/>
      </w:r>
    </w:p>
    <w:p w14:paraId="3863B1F4" w14:textId="18C1624C" w:rsidR="006F252B" w:rsidRDefault="006F252B" w:rsidP="006F252B">
      <w:pPr>
        <w:textAlignment w:val="baseline"/>
        <w:rPr>
          <w:rFonts w:ascii="inherit" w:eastAsia="Times New Roman" w:hAnsi="inherit" w:cs="Calibri"/>
          <w:color w:val="050505"/>
          <w:sz w:val="23"/>
          <w:szCs w:val="23"/>
          <w:lang w:eastAsia="en-GB"/>
        </w:rPr>
      </w:pPr>
      <w:r w:rsidRPr="006F252B">
        <w:rPr>
          <w:rFonts w:ascii="inherit" w:eastAsia="Times New Roman" w:hAnsi="inherit" w:cs="Calibri"/>
          <w:color w:val="050505"/>
          <w:sz w:val="23"/>
          <w:szCs w:val="23"/>
          <w:lang w:eastAsia="en-GB"/>
        </w:rPr>
        <w:t>Dear XXXX,</w:t>
      </w:r>
    </w:p>
    <w:p w14:paraId="14C8678B" w14:textId="77777777" w:rsidR="006F252B" w:rsidRPr="006F252B" w:rsidRDefault="006F252B" w:rsidP="006F252B">
      <w:pPr>
        <w:textAlignment w:val="baseline"/>
        <w:rPr>
          <w:rFonts w:ascii="inherit" w:eastAsia="Times New Roman" w:hAnsi="inherit" w:cs="Calibri"/>
          <w:color w:val="050505"/>
          <w:sz w:val="23"/>
          <w:szCs w:val="23"/>
          <w:lang w:eastAsia="en-GB"/>
        </w:rPr>
      </w:pPr>
    </w:p>
    <w:p w14:paraId="63AEB215" w14:textId="5A4B7252" w:rsidR="006F252B" w:rsidRPr="006F252B" w:rsidRDefault="006F252B" w:rsidP="006F252B">
      <w:pPr>
        <w:textAlignment w:val="baseline"/>
        <w:rPr>
          <w:rFonts w:ascii="inherit" w:eastAsia="Times New Roman" w:hAnsi="inherit" w:cs="Calibri"/>
          <w:color w:val="050505"/>
          <w:sz w:val="23"/>
          <w:szCs w:val="23"/>
          <w:lang w:eastAsia="en-GB"/>
        </w:rPr>
      </w:pPr>
      <w:r w:rsidRPr="006F252B">
        <w:rPr>
          <w:rFonts w:ascii="inherit" w:eastAsia="Times New Roman" w:hAnsi="inherit" w:cs="Calibri"/>
          <w:color w:val="050505"/>
          <w:sz w:val="23"/>
          <w:szCs w:val="23"/>
          <w:lang w:eastAsia="en-GB"/>
        </w:rPr>
        <w:t xml:space="preserve">I am writing to ascertain if, due to having ME/CFS, I have been added to the 'group 6' list for </w:t>
      </w:r>
      <w:proofErr w:type="spellStart"/>
      <w:r w:rsidRPr="006F252B">
        <w:rPr>
          <w:rFonts w:ascii="inherit" w:eastAsia="Times New Roman" w:hAnsi="inherit" w:cs="Calibri"/>
          <w:color w:val="050505"/>
          <w:sz w:val="23"/>
          <w:szCs w:val="23"/>
          <w:lang w:eastAsia="en-GB"/>
        </w:rPr>
        <w:t>Covid</w:t>
      </w:r>
      <w:proofErr w:type="spellEnd"/>
      <w:r w:rsidRPr="006F252B">
        <w:rPr>
          <w:rFonts w:ascii="inherit" w:eastAsia="Times New Roman" w:hAnsi="inherit" w:cs="Calibri"/>
          <w:color w:val="050505"/>
          <w:sz w:val="23"/>
          <w:szCs w:val="23"/>
          <w:lang w:eastAsia="en-GB"/>
        </w:rPr>
        <w:t xml:space="preserve"> vaccinations.</w:t>
      </w:r>
      <w:r w:rsidR="00CC3CD8">
        <w:rPr>
          <w:rFonts w:ascii="inherit" w:eastAsia="Times New Roman" w:hAnsi="inherit" w:cs="Calibri"/>
          <w:color w:val="050505"/>
          <w:sz w:val="23"/>
          <w:szCs w:val="23"/>
          <w:lang w:eastAsia="en-GB"/>
        </w:rPr>
        <w:br/>
      </w:r>
    </w:p>
    <w:p w14:paraId="3FF2C4AB" w14:textId="67390301" w:rsidR="006F252B" w:rsidRDefault="006F252B" w:rsidP="006F252B">
      <w:pPr>
        <w:textAlignment w:val="baseline"/>
        <w:rPr>
          <w:rFonts w:ascii="inherit" w:eastAsia="Times New Roman" w:hAnsi="inherit" w:cs="Calibri"/>
          <w:color w:val="050505"/>
          <w:sz w:val="23"/>
          <w:szCs w:val="23"/>
          <w:lang w:eastAsia="en-GB"/>
        </w:rPr>
      </w:pPr>
      <w:r w:rsidRPr="006F252B">
        <w:rPr>
          <w:rFonts w:ascii="inherit" w:eastAsia="Times New Roman" w:hAnsi="inherit" w:cs="Calibri"/>
          <w:color w:val="050505"/>
          <w:sz w:val="23"/>
          <w:szCs w:val="23"/>
          <w:lang w:eastAsia="en-GB"/>
        </w:rPr>
        <w:t>The ME Association (MEA) has advised people with ME/CFS to check this with their GP surgeries, as not all GP surgeries have been adding people with ME/CFS to group 6 of the JCVI priority list.</w:t>
      </w:r>
    </w:p>
    <w:p w14:paraId="11353075" w14:textId="77777777" w:rsidR="006F252B" w:rsidRPr="006F252B" w:rsidRDefault="006F252B" w:rsidP="006F252B">
      <w:pPr>
        <w:textAlignment w:val="baseline"/>
        <w:rPr>
          <w:rFonts w:ascii="inherit" w:eastAsia="Times New Roman" w:hAnsi="inherit" w:cs="Calibri"/>
          <w:color w:val="050505"/>
          <w:sz w:val="23"/>
          <w:szCs w:val="23"/>
          <w:lang w:eastAsia="en-GB"/>
        </w:rPr>
      </w:pPr>
    </w:p>
    <w:p w14:paraId="5F6FA352" w14:textId="4090ABFB" w:rsidR="006F252B" w:rsidRDefault="006F252B" w:rsidP="006F252B">
      <w:pPr>
        <w:textAlignment w:val="baseline"/>
        <w:rPr>
          <w:rFonts w:ascii="inherit" w:eastAsia="Times New Roman" w:hAnsi="inherit" w:cs="Calibri"/>
          <w:color w:val="050505"/>
          <w:sz w:val="23"/>
          <w:szCs w:val="23"/>
          <w:lang w:eastAsia="en-GB"/>
        </w:rPr>
      </w:pPr>
      <w:r w:rsidRPr="006F252B">
        <w:rPr>
          <w:rFonts w:ascii="inherit" w:eastAsia="Times New Roman" w:hAnsi="inherit" w:cs="Calibri"/>
          <w:color w:val="050505"/>
          <w:sz w:val="23"/>
          <w:szCs w:val="23"/>
          <w:lang w:eastAsia="en-GB"/>
        </w:rPr>
        <w:t>The MEA has also provided the following background information for health professionals and has confirmed that people with ME/CFS are reporting that they have been placed in group 6 as a result of receiving this information.</w:t>
      </w:r>
    </w:p>
    <w:p w14:paraId="09228DDC" w14:textId="77777777" w:rsidR="006F252B" w:rsidRPr="006F252B" w:rsidRDefault="006F252B" w:rsidP="006F252B">
      <w:pPr>
        <w:textAlignment w:val="baseline"/>
        <w:rPr>
          <w:rFonts w:ascii="inherit" w:eastAsia="Times New Roman" w:hAnsi="inherit" w:cs="Calibri"/>
          <w:color w:val="050505"/>
          <w:sz w:val="23"/>
          <w:szCs w:val="23"/>
          <w:lang w:eastAsia="en-GB"/>
        </w:rPr>
      </w:pPr>
    </w:p>
    <w:p w14:paraId="58D95A67" w14:textId="1B6DAA54" w:rsidR="006F252B" w:rsidRPr="006F252B" w:rsidRDefault="006F252B" w:rsidP="006F252B">
      <w:pPr>
        <w:textAlignment w:val="baseline"/>
        <w:rPr>
          <w:rFonts w:ascii="inherit" w:eastAsia="Times New Roman" w:hAnsi="inherit" w:cs="Calibri"/>
          <w:color w:val="050505"/>
          <w:sz w:val="23"/>
          <w:szCs w:val="23"/>
          <w:lang w:eastAsia="en-GB"/>
        </w:rPr>
      </w:pPr>
      <w:proofErr w:type="gramStart"/>
      <w:r w:rsidRPr="006F252B">
        <w:rPr>
          <w:rFonts w:ascii="inherit" w:eastAsia="Times New Roman" w:hAnsi="inherit" w:cs="Calibri"/>
          <w:b/>
          <w:bCs/>
          <w:color w:val="050505"/>
          <w:sz w:val="23"/>
          <w:szCs w:val="23"/>
          <w:lang w:eastAsia="en-GB"/>
        </w:rPr>
        <w:t xml:space="preserve">1 </w:t>
      </w:r>
      <w:r w:rsidRPr="006F252B">
        <w:rPr>
          <w:rFonts w:ascii="inherit" w:eastAsia="Times New Roman" w:hAnsi="inherit" w:cs="Calibri"/>
          <w:color w:val="050505"/>
          <w:sz w:val="23"/>
          <w:szCs w:val="23"/>
          <w:lang w:eastAsia="en-GB"/>
        </w:rPr>
        <w:t> People</w:t>
      </w:r>
      <w:proofErr w:type="gramEnd"/>
      <w:r w:rsidRPr="006F252B">
        <w:rPr>
          <w:rFonts w:ascii="inherit" w:eastAsia="Times New Roman" w:hAnsi="inherit" w:cs="Calibri"/>
          <w:color w:val="050505"/>
          <w:sz w:val="23"/>
          <w:szCs w:val="23"/>
          <w:lang w:eastAsia="en-GB"/>
        </w:rPr>
        <w:t xml:space="preserve"> with a chronic neurological disease are listed as having an underlying health condition in group 6 in the JCVI guidance.  See page 9 in Chapter 14a of the ‘green Book' guidance on </w:t>
      </w:r>
      <w:proofErr w:type="spellStart"/>
      <w:r w:rsidRPr="006F252B">
        <w:rPr>
          <w:rFonts w:ascii="inherit" w:eastAsia="Times New Roman" w:hAnsi="inherit" w:cs="Calibri"/>
          <w:color w:val="050505"/>
          <w:sz w:val="23"/>
          <w:szCs w:val="23"/>
          <w:lang w:eastAsia="en-GB"/>
        </w:rPr>
        <w:t>Covid</w:t>
      </w:r>
      <w:proofErr w:type="spellEnd"/>
      <w:r w:rsidRPr="006F252B">
        <w:rPr>
          <w:rFonts w:ascii="inherit" w:eastAsia="Times New Roman" w:hAnsi="inherit" w:cs="Calibri"/>
          <w:color w:val="050505"/>
          <w:sz w:val="23"/>
          <w:szCs w:val="23"/>
          <w:lang w:eastAsia="en-GB"/>
        </w:rPr>
        <w:t xml:space="preserve"> vaccine:</w:t>
      </w:r>
      <w:r w:rsidR="00CC3CD8">
        <w:rPr>
          <w:rFonts w:ascii="inherit" w:eastAsia="Times New Roman" w:hAnsi="inherit" w:cs="Calibri"/>
          <w:color w:val="050505"/>
          <w:sz w:val="23"/>
          <w:szCs w:val="23"/>
          <w:lang w:eastAsia="en-GB"/>
        </w:rPr>
        <w:br/>
      </w:r>
    </w:p>
    <w:p w14:paraId="66A1D3FE" w14:textId="4D68D1B5" w:rsidR="00CC3CD8" w:rsidRDefault="00CC3CD8" w:rsidP="006F252B">
      <w:pPr>
        <w:textAlignment w:val="baseline"/>
        <w:rPr>
          <w:rFonts w:ascii="inherit" w:eastAsia="Times New Roman" w:hAnsi="inherit" w:cs="Calibri"/>
          <w:color w:val="050505"/>
          <w:sz w:val="23"/>
          <w:szCs w:val="23"/>
          <w:bdr w:val="none" w:sz="0" w:space="0" w:color="auto" w:frame="1"/>
          <w:lang w:eastAsia="en-GB"/>
        </w:rPr>
      </w:pPr>
      <w:hyperlink r:id="rId5" w:history="1">
        <w:r w:rsidRPr="00AC0D5B">
          <w:rPr>
            <w:rStyle w:val="Hyperlink"/>
            <w:rFonts w:ascii="inherit" w:eastAsia="Times New Roman" w:hAnsi="inherit" w:cs="Calibri"/>
            <w:sz w:val="23"/>
            <w:szCs w:val="23"/>
            <w:bdr w:val="none" w:sz="0" w:space="0" w:color="auto" w:frame="1"/>
            <w:lang w:eastAsia="en-GB"/>
          </w:rPr>
          <w:t>https://assets.publishing.service.gov.uk/government/uploads/system/uploads/attachment_data/file/955548/Greenbook_chapter_14a_v6.pdf</w:t>
        </w:r>
      </w:hyperlink>
    </w:p>
    <w:p w14:paraId="4941E325" w14:textId="77777777" w:rsidR="00CC3CD8" w:rsidRDefault="00CC3CD8" w:rsidP="006F252B">
      <w:pPr>
        <w:textAlignment w:val="baseline"/>
        <w:rPr>
          <w:rFonts w:ascii="inherit" w:eastAsia="Times New Roman" w:hAnsi="inherit" w:cs="Calibri"/>
          <w:color w:val="050505"/>
          <w:sz w:val="23"/>
          <w:szCs w:val="23"/>
          <w:bdr w:val="none" w:sz="0" w:space="0" w:color="auto" w:frame="1"/>
          <w:lang w:eastAsia="en-GB"/>
        </w:rPr>
      </w:pPr>
    </w:p>
    <w:p w14:paraId="08B1549E" w14:textId="592C19A1" w:rsidR="006F252B" w:rsidRPr="006F252B" w:rsidRDefault="006F252B" w:rsidP="006F252B">
      <w:pPr>
        <w:textAlignment w:val="baseline"/>
        <w:rPr>
          <w:rFonts w:ascii="inherit" w:eastAsia="Times New Roman" w:hAnsi="inherit" w:cs="Calibri"/>
          <w:color w:val="050505"/>
          <w:sz w:val="23"/>
          <w:szCs w:val="23"/>
          <w:lang w:eastAsia="en-GB"/>
        </w:rPr>
      </w:pPr>
      <w:proofErr w:type="gramStart"/>
      <w:r w:rsidRPr="006F252B">
        <w:rPr>
          <w:rFonts w:ascii="inherit" w:eastAsia="Times New Roman" w:hAnsi="inherit" w:cs="Calibri"/>
          <w:b/>
          <w:bCs/>
          <w:color w:val="050505"/>
          <w:sz w:val="23"/>
          <w:szCs w:val="23"/>
          <w:lang w:eastAsia="en-GB"/>
        </w:rPr>
        <w:t>2</w:t>
      </w:r>
      <w:r>
        <w:rPr>
          <w:rFonts w:ascii="inherit" w:eastAsia="Times New Roman" w:hAnsi="inherit" w:cs="Calibri"/>
          <w:color w:val="050505"/>
          <w:sz w:val="23"/>
          <w:szCs w:val="23"/>
          <w:lang w:eastAsia="en-GB"/>
        </w:rPr>
        <w:t xml:space="preserve"> </w:t>
      </w:r>
      <w:r w:rsidRPr="006F252B">
        <w:rPr>
          <w:rFonts w:ascii="inherit" w:eastAsia="Times New Roman" w:hAnsi="inherit" w:cs="Calibri"/>
          <w:color w:val="050505"/>
          <w:sz w:val="23"/>
          <w:szCs w:val="23"/>
          <w:lang w:eastAsia="en-GB"/>
        </w:rPr>
        <w:t> Both</w:t>
      </w:r>
      <w:proofErr w:type="gramEnd"/>
      <w:r w:rsidRPr="006F252B">
        <w:rPr>
          <w:rFonts w:ascii="inherit" w:eastAsia="Times New Roman" w:hAnsi="inherit" w:cs="Calibri"/>
          <w:color w:val="050505"/>
          <w:sz w:val="23"/>
          <w:szCs w:val="23"/>
          <w:lang w:eastAsia="en-GB"/>
        </w:rPr>
        <w:t xml:space="preserve"> the World Health Organisation (in ICD10 section G93.3) and NHS England classify ME/CFS as a neurological disease:</w:t>
      </w:r>
      <w:r w:rsidR="00CC3CD8">
        <w:rPr>
          <w:rFonts w:ascii="inherit" w:eastAsia="Times New Roman" w:hAnsi="inherit" w:cs="Calibri"/>
          <w:color w:val="050505"/>
          <w:sz w:val="23"/>
          <w:szCs w:val="23"/>
          <w:lang w:eastAsia="en-GB"/>
        </w:rPr>
        <w:br/>
      </w:r>
    </w:p>
    <w:p w14:paraId="01318061" w14:textId="3D60ACE8" w:rsidR="006F252B" w:rsidRDefault="00CC3CD8" w:rsidP="006F252B">
      <w:pPr>
        <w:textAlignment w:val="baseline"/>
        <w:rPr>
          <w:rFonts w:ascii="inherit" w:eastAsia="Times New Roman" w:hAnsi="inherit" w:cs="Calibri"/>
          <w:color w:val="050505"/>
          <w:sz w:val="23"/>
          <w:szCs w:val="23"/>
          <w:lang w:eastAsia="en-GB"/>
        </w:rPr>
      </w:pPr>
      <w:hyperlink r:id="rId6" w:history="1">
        <w:r w:rsidRPr="00AC0D5B">
          <w:rPr>
            <w:rStyle w:val="Hyperlink"/>
            <w:rFonts w:ascii="inherit" w:eastAsia="Times New Roman" w:hAnsi="inherit" w:cs="Calibri"/>
            <w:sz w:val="23"/>
            <w:szCs w:val="23"/>
            <w:lang w:eastAsia="en-GB"/>
          </w:rPr>
          <w:t>https://www.england.nhs.uk/ourwork/clinical-policy/ltc/our-work-on-long-term-conditions/neurological/</w:t>
        </w:r>
      </w:hyperlink>
    </w:p>
    <w:p w14:paraId="46EDF358" w14:textId="77777777" w:rsidR="00CC3CD8" w:rsidRPr="006F252B" w:rsidRDefault="00CC3CD8" w:rsidP="006F252B">
      <w:pPr>
        <w:textAlignment w:val="baseline"/>
        <w:rPr>
          <w:rFonts w:ascii="inherit" w:eastAsia="Times New Roman" w:hAnsi="inherit" w:cs="Calibri"/>
          <w:color w:val="050505"/>
          <w:sz w:val="23"/>
          <w:szCs w:val="23"/>
          <w:lang w:eastAsia="en-GB"/>
        </w:rPr>
      </w:pPr>
    </w:p>
    <w:p w14:paraId="45FB8D08" w14:textId="6316C3C1" w:rsidR="006F252B" w:rsidRDefault="006F252B" w:rsidP="006F252B">
      <w:pPr>
        <w:textAlignment w:val="baseline"/>
        <w:rPr>
          <w:rFonts w:ascii="inherit" w:eastAsia="Times New Roman" w:hAnsi="inherit" w:cs="Calibri"/>
          <w:color w:val="050505"/>
          <w:sz w:val="23"/>
          <w:szCs w:val="23"/>
          <w:lang w:eastAsia="en-GB"/>
        </w:rPr>
      </w:pPr>
      <w:proofErr w:type="gramStart"/>
      <w:r w:rsidRPr="006F252B">
        <w:rPr>
          <w:rFonts w:ascii="inherit" w:eastAsia="Times New Roman" w:hAnsi="inherit" w:cs="Calibri"/>
          <w:b/>
          <w:bCs/>
          <w:color w:val="050505"/>
          <w:sz w:val="23"/>
          <w:szCs w:val="23"/>
          <w:lang w:eastAsia="en-GB"/>
        </w:rPr>
        <w:t>3</w:t>
      </w:r>
      <w:r w:rsidRPr="006F252B">
        <w:rPr>
          <w:rFonts w:ascii="inherit" w:eastAsia="Times New Roman" w:hAnsi="inherit" w:cs="Calibri"/>
          <w:color w:val="050505"/>
          <w:sz w:val="23"/>
          <w:szCs w:val="23"/>
          <w:lang w:eastAsia="en-GB"/>
        </w:rPr>
        <w:t xml:space="preserve">  Even</w:t>
      </w:r>
      <w:proofErr w:type="gramEnd"/>
      <w:r w:rsidRPr="006F252B">
        <w:rPr>
          <w:rFonts w:ascii="inherit" w:eastAsia="Times New Roman" w:hAnsi="inherit" w:cs="Calibri"/>
          <w:color w:val="050505"/>
          <w:sz w:val="23"/>
          <w:szCs w:val="23"/>
          <w:lang w:eastAsia="en-GB"/>
        </w:rPr>
        <w:t xml:space="preserve"> though ME/CFS is not included as a specific disease in the ‘green book’ list of neurological conditions, the guidance makes it clear that the list is not exhaustive.</w:t>
      </w:r>
    </w:p>
    <w:p w14:paraId="7B60BDFE" w14:textId="77777777" w:rsidR="006F252B" w:rsidRPr="006F252B" w:rsidRDefault="006F252B" w:rsidP="006F252B">
      <w:pPr>
        <w:textAlignment w:val="baseline"/>
        <w:rPr>
          <w:rFonts w:ascii="inherit" w:eastAsia="Times New Roman" w:hAnsi="inherit" w:cs="Calibri"/>
          <w:color w:val="050505"/>
          <w:sz w:val="23"/>
          <w:szCs w:val="23"/>
          <w:lang w:eastAsia="en-GB"/>
        </w:rPr>
      </w:pPr>
    </w:p>
    <w:p w14:paraId="5E5E4F56" w14:textId="0BE00969" w:rsidR="006F252B" w:rsidRPr="006F252B" w:rsidRDefault="006F252B" w:rsidP="006F252B">
      <w:pPr>
        <w:textAlignment w:val="baseline"/>
        <w:rPr>
          <w:rFonts w:ascii="inherit" w:eastAsia="Times New Roman" w:hAnsi="inherit" w:cs="Calibri"/>
          <w:color w:val="050505"/>
          <w:sz w:val="23"/>
          <w:szCs w:val="23"/>
          <w:lang w:eastAsia="en-GB"/>
        </w:rPr>
      </w:pPr>
      <w:proofErr w:type="gramStart"/>
      <w:r w:rsidRPr="006F252B">
        <w:rPr>
          <w:rFonts w:ascii="inherit" w:eastAsia="Times New Roman" w:hAnsi="inherit" w:cs="Calibri"/>
          <w:b/>
          <w:bCs/>
          <w:color w:val="050505"/>
          <w:sz w:val="23"/>
          <w:szCs w:val="23"/>
          <w:lang w:eastAsia="en-GB"/>
        </w:rPr>
        <w:t>4</w:t>
      </w:r>
      <w:r w:rsidRPr="006F252B">
        <w:rPr>
          <w:rFonts w:ascii="inherit" w:eastAsia="Times New Roman" w:hAnsi="inherit" w:cs="Calibri"/>
          <w:color w:val="050505"/>
          <w:sz w:val="23"/>
          <w:szCs w:val="23"/>
          <w:lang w:eastAsia="en-GB"/>
        </w:rPr>
        <w:t xml:space="preserve">  The</w:t>
      </w:r>
      <w:proofErr w:type="gramEnd"/>
      <w:r w:rsidRPr="006F252B">
        <w:rPr>
          <w:rFonts w:ascii="inherit" w:eastAsia="Times New Roman" w:hAnsi="inherit" w:cs="Calibri"/>
          <w:color w:val="050505"/>
          <w:sz w:val="23"/>
          <w:szCs w:val="23"/>
          <w:lang w:eastAsia="en-GB"/>
        </w:rPr>
        <w:t xml:space="preserve"> 'green book' guidance (page 10) states that:</w:t>
      </w:r>
      <w:r w:rsidR="00CC3CD8">
        <w:rPr>
          <w:rFonts w:ascii="inherit" w:eastAsia="Times New Roman" w:hAnsi="inherit" w:cs="Calibri"/>
          <w:color w:val="050505"/>
          <w:sz w:val="23"/>
          <w:szCs w:val="23"/>
          <w:lang w:eastAsia="en-GB"/>
        </w:rPr>
        <w:br/>
      </w:r>
    </w:p>
    <w:p w14:paraId="63167181" w14:textId="4965C0BE" w:rsidR="006F252B" w:rsidRDefault="006F252B" w:rsidP="006F252B">
      <w:pPr>
        <w:textAlignment w:val="baseline"/>
        <w:rPr>
          <w:rFonts w:ascii="inherit" w:eastAsia="Times New Roman" w:hAnsi="inherit" w:cs="Calibri"/>
          <w:color w:val="050505"/>
          <w:sz w:val="23"/>
          <w:szCs w:val="23"/>
          <w:lang w:eastAsia="en-GB"/>
        </w:rPr>
      </w:pPr>
      <w:r w:rsidRPr="006F252B">
        <w:rPr>
          <w:rFonts w:ascii="inherit" w:eastAsia="Times New Roman" w:hAnsi="inherit" w:cs="Calibri"/>
          <w:color w:val="050505"/>
          <w:sz w:val="23"/>
          <w:szCs w:val="23"/>
          <w:lang w:eastAsia="en-GB"/>
        </w:rPr>
        <w:t>The examples above are not exhaustive, and, within these groups, the prescriber should apply clinical judgment to take into account the risk of COVID-19 exacerbating any underlying disease that a patient may have, as well as the risk of serious illness from COVID-19 itself.</w:t>
      </w:r>
    </w:p>
    <w:p w14:paraId="5FA02272" w14:textId="77777777" w:rsidR="006F252B" w:rsidRPr="006F252B" w:rsidRDefault="006F252B" w:rsidP="006F252B">
      <w:pPr>
        <w:textAlignment w:val="baseline"/>
        <w:rPr>
          <w:rFonts w:ascii="inherit" w:eastAsia="Times New Roman" w:hAnsi="inherit" w:cs="Calibri"/>
          <w:color w:val="050505"/>
          <w:sz w:val="23"/>
          <w:szCs w:val="23"/>
          <w:lang w:eastAsia="en-GB"/>
        </w:rPr>
      </w:pPr>
    </w:p>
    <w:p w14:paraId="15898EA7" w14:textId="2002EC78" w:rsidR="006F252B" w:rsidRPr="006F252B" w:rsidRDefault="006F252B" w:rsidP="006F252B">
      <w:pPr>
        <w:textAlignment w:val="baseline"/>
        <w:rPr>
          <w:rFonts w:ascii="inherit" w:eastAsia="Times New Roman" w:hAnsi="inherit" w:cs="Calibri"/>
          <w:color w:val="050505"/>
          <w:sz w:val="23"/>
          <w:szCs w:val="23"/>
          <w:lang w:eastAsia="en-GB"/>
        </w:rPr>
      </w:pPr>
      <w:proofErr w:type="gramStart"/>
      <w:r w:rsidRPr="006F252B">
        <w:rPr>
          <w:rFonts w:ascii="inherit" w:eastAsia="Times New Roman" w:hAnsi="inherit" w:cs="Calibri"/>
          <w:b/>
          <w:bCs/>
          <w:color w:val="050505"/>
          <w:sz w:val="23"/>
          <w:szCs w:val="23"/>
          <w:lang w:eastAsia="en-GB"/>
        </w:rPr>
        <w:t>5</w:t>
      </w:r>
      <w:r w:rsidRPr="006F252B">
        <w:rPr>
          <w:rFonts w:ascii="inherit" w:eastAsia="Times New Roman" w:hAnsi="inherit" w:cs="Calibri"/>
          <w:color w:val="050505"/>
          <w:sz w:val="23"/>
          <w:szCs w:val="23"/>
          <w:lang w:eastAsia="en-GB"/>
        </w:rPr>
        <w:t xml:space="preserve">  New</w:t>
      </w:r>
      <w:proofErr w:type="gramEnd"/>
      <w:r w:rsidRPr="006F252B">
        <w:rPr>
          <w:rFonts w:ascii="inherit" w:eastAsia="Times New Roman" w:hAnsi="inherit" w:cs="Calibri"/>
          <w:color w:val="050505"/>
          <w:sz w:val="23"/>
          <w:szCs w:val="23"/>
          <w:lang w:eastAsia="en-GB"/>
        </w:rPr>
        <w:t xml:space="preserve"> infections are probably the commonest cause of exacerbation or relapse of ME/CFS - as noted in section 3.3.2 of the Chief Medical Officer’s Working Group Report on ME/CFS</w:t>
      </w:r>
      <w:r w:rsidR="00CC3CD8">
        <w:rPr>
          <w:rFonts w:ascii="inherit" w:eastAsia="Times New Roman" w:hAnsi="inherit" w:cs="Calibri"/>
          <w:color w:val="050505"/>
          <w:sz w:val="23"/>
          <w:szCs w:val="23"/>
          <w:lang w:eastAsia="en-GB"/>
        </w:rPr>
        <w:t>:</w:t>
      </w:r>
      <w:r w:rsidR="00CC3CD8">
        <w:rPr>
          <w:rFonts w:ascii="inherit" w:eastAsia="Times New Roman" w:hAnsi="inherit" w:cs="Calibri"/>
          <w:color w:val="050505"/>
          <w:sz w:val="23"/>
          <w:szCs w:val="23"/>
          <w:lang w:eastAsia="en-GB"/>
        </w:rPr>
        <w:br/>
      </w:r>
    </w:p>
    <w:p w14:paraId="2170BD45" w14:textId="2B366839" w:rsidR="00CC3CD8" w:rsidRDefault="00CC3CD8" w:rsidP="006F252B">
      <w:pPr>
        <w:textAlignment w:val="baseline"/>
        <w:rPr>
          <w:rFonts w:ascii="inherit" w:eastAsia="Times New Roman" w:hAnsi="inherit" w:cs="Calibri"/>
          <w:color w:val="050505"/>
          <w:sz w:val="23"/>
          <w:szCs w:val="23"/>
          <w:lang w:eastAsia="en-GB"/>
        </w:rPr>
      </w:pPr>
      <w:hyperlink r:id="rId7" w:history="1">
        <w:r w:rsidRPr="00AC0D5B">
          <w:rPr>
            <w:rStyle w:val="Hyperlink"/>
            <w:rFonts w:ascii="inherit" w:eastAsia="Times New Roman" w:hAnsi="inherit" w:cs="Calibri"/>
            <w:sz w:val="23"/>
            <w:szCs w:val="23"/>
            <w:lang w:eastAsia="en-GB"/>
          </w:rPr>
          <w:t>https://meassociation.org.uk/wp-content/uploads/CMO-Report-2002.pdf</w:t>
        </w:r>
      </w:hyperlink>
      <w:r>
        <w:rPr>
          <w:rFonts w:ascii="inherit" w:eastAsia="Times New Roman" w:hAnsi="inherit" w:cs="Calibri"/>
          <w:color w:val="050505"/>
          <w:sz w:val="23"/>
          <w:szCs w:val="23"/>
          <w:lang w:eastAsia="en-GB"/>
        </w:rPr>
        <w:br/>
      </w:r>
    </w:p>
    <w:p w14:paraId="6926C7DC" w14:textId="61492820" w:rsidR="006F252B" w:rsidRPr="006F252B" w:rsidRDefault="006F252B" w:rsidP="006F252B">
      <w:pPr>
        <w:textAlignment w:val="baseline"/>
        <w:rPr>
          <w:rFonts w:ascii="inherit" w:eastAsia="Times New Roman" w:hAnsi="inherit" w:cs="Calibri"/>
          <w:color w:val="050505"/>
          <w:sz w:val="23"/>
          <w:szCs w:val="23"/>
          <w:lang w:eastAsia="en-GB"/>
        </w:rPr>
      </w:pPr>
      <w:r w:rsidRPr="006F252B">
        <w:rPr>
          <w:rFonts w:ascii="inherit" w:eastAsia="Times New Roman" w:hAnsi="inherit" w:cs="Calibri"/>
          <w:color w:val="050505"/>
          <w:sz w:val="23"/>
          <w:szCs w:val="23"/>
          <w:lang w:eastAsia="en-GB"/>
        </w:rPr>
        <w:t>and in section 1.6.4 of the new (draft) NICE guideline on ME/CFS which will become operational in April 2021: </w:t>
      </w:r>
      <w:r w:rsidR="00CC3CD8">
        <w:rPr>
          <w:rFonts w:ascii="inherit" w:eastAsia="Times New Roman" w:hAnsi="inherit" w:cs="Calibri"/>
          <w:color w:val="050505"/>
          <w:sz w:val="23"/>
          <w:szCs w:val="23"/>
          <w:lang w:eastAsia="en-GB"/>
        </w:rPr>
        <w:br/>
      </w:r>
    </w:p>
    <w:p w14:paraId="34B41425" w14:textId="02AAA729" w:rsidR="006F252B" w:rsidRDefault="00CC3CD8" w:rsidP="006F252B">
      <w:pPr>
        <w:textAlignment w:val="baseline"/>
        <w:rPr>
          <w:rFonts w:ascii="inherit" w:eastAsia="Times New Roman" w:hAnsi="inherit" w:cs="Calibri"/>
          <w:color w:val="050505"/>
          <w:sz w:val="23"/>
          <w:szCs w:val="23"/>
          <w:bdr w:val="none" w:sz="0" w:space="0" w:color="auto" w:frame="1"/>
          <w:lang w:eastAsia="en-GB"/>
        </w:rPr>
      </w:pPr>
      <w:hyperlink r:id="rId8" w:history="1">
        <w:r w:rsidRPr="00AC0D5B">
          <w:rPr>
            <w:rStyle w:val="Hyperlink"/>
            <w:rFonts w:ascii="inherit" w:eastAsia="Times New Roman" w:hAnsi="inherit" w:cs="Calibri"/>
            <w:sz w:val="23"/>
            <w:szCs w:val="23"/>
            <w:bdr w:val="none" w:sz="0" w:space="0" w:color="auto" w:frame="1"/>
            <w:lang w:eastAsia="en-GB"/>
          </w:rPr>
          <w:t>https://www.nice.org.uk/guidance/gid-ng10091/documents/draft-guideline</w:t>
        </w:r>
      </w:hyperlink>
    </w:p>
    <w:p w14:paraId="17FF59B6" w14:textId="77777777" w:rsidR="00CC3CD8" w:rsidRPr="006F252B" w:rsidRDefault="00CC3CD8" w:rsidP="006F252B">
      <w:pPr>
        <w:textAlignment w:val="baseline"/>
        <w:rPr>
          <w:rFonts w:ascii="inherit" w:eastAsia="Times New Roman" w:hAnsi="inherit" w:cs="Calibri"/>
          <w:color w:val="050505"/>
          <w:sz w:val="23"/>
          <w:szCs w:val="23"/>
          <w:lang w:eastAsia="en-GB"/>
        </w:rPr>
      </w:pPr>
    </w:p>
    <w:p w14:paraId="7650FB89" w14:textId="7B75901A" w:rsidR="006F252B" w:rsidRDefault="006F252B" w:rsidP="006F252B">
      <w:pPr>
        <w:textAlignment w:val="baseline"/>
        <w:rPr>
          <w:rFonts w:ascii="inherit" w:eastAsia="Times New Roman" w:hAnsi="inherit" w:cs="Calibri"/>
          <w:color w:val="050505"/>
          <w:sz w:val="23"/>
          <w:szCs w:val="23"/>
          <w:lang w:eastAsia="en-GB"/>
        </w:rPr>
      </w:pPr>
      <w:proofErr w:type="gramStart"/>
      <w:r w:rsidRPr="006F252B">
        <w:rPr>
          <w:rFonts w:ascii="inherit" w:eastAsia="Times New Roman" w:hAnsi="inherit" w:cs="Calibri"/>
          <w:b/>
          <w:bCs/>
          <w:color w:val="050505"/>
          <w:sz w:val="23"/>
          <w:szCs w:val="23"/>
          <w:lang w:eastAsia="en-GB"/>
        </w:rPr>
        <w:t>6</w:t>
      </w:r>
      <w:r w:rsidRPr="006F252B">
        <w:rPr>
          <w:rFonts w:ascii="inherit" w:eastAsia="Times New Roman" w:hAnsi="inherit" w:cs="Calibri"/>
          <w:color w:val="050505"/>
          <w:sz w:val="23"/>
          <w:szCs w:val="23"/>
          <w:lang w:eastAsia="en-GB"/>
        </w:rPr>
        <w:t xml:space="preserve">  Patient</w:t>
      </w:r>
      <w:proofErr w:type="gramEnd"/>
      <w:r w:rsidRPr="006F252B">
        <w:rPr>
          <w:rFonts w:ascii="inherit" w:eastAsia="Times New Roman" w:hAnsi="inherit" w:cs="Calibri"/>
          <w:color w:val="050505"/>
          <w:sz w:val="23"/>
          <w:szCs w:val="23"/>
          <w:lang w:eastAsia="en-GB"/>
        </w:rPr>
        <w:t xml:space="preserve"> evidence to the MEA also indicates that almost everyone with ME/CFS who has caught COVID-19 has had a  significant and/or prolonged relapse of their ME/CFS.  This is not surprising given the considerable degree of clinical overlap between ME/CFS and Long </w:t>
      </w:r>
      <w:proofErr w:type="spellStart"/>
      <w:r w:rsidRPr="006F252B">
        <w:rPr>
          <w:rFonts w:ascii="inherit" w:eastAsia="Times New Roman" w:hAnsi="inherit" w:cs="Calibri"/>
          <w:color w:val="050505"/>
          <w:sz w:val="23"/>
          <w:szCs w:val="23"/>
          <w:lang w:eastAsia="en-GB"/>
        </w:rPr>
        <w:t>Covid</w:t>
      </w:r>
      <w:proofErr w:type="spellEnd"/>
      <w:r w:rsidRPr="006F252B">
        <w:rPr>
          <w:rFonts w:ascii="inherit" w:eastAsia="Times New Roman" w:hAnsi="inherit" w:cs="Calibri"/>
          <w:color w:val="050505"/>
          <w:sz w:val="23"/>
          <w:szCs w:val="23"/>
          <w:lang w:eastAsia="en-GB"/>
        </w:rPr>
        <w:t>.</w:t>
      </w:r>
    </w:p>
    <w:p w14:paraId="68262C48" w14:textId="77777777" w:rsidR="006F252B" w:rsidRPr="006F252B" w:rsidRDefault="006F252B" w:rsidP="006F252B">
      <w:pPr>
        <w:textAlignment w:val="baseline"/>
        <w:rPr>
          <w:rFonts w:ascii="inherit" w:eastAsia="Times New Roman" w:hAnsi="inherit" w:cs="Calibri"/>
          <w:color w:val="050505"/>
          <w:sz w:val="23"/>
          <w:szCs w:val="23"/>
          <w:lang w:eastAsia="en-GB"/>
        </w:rPr>
      </w:pPr>
    </w:p>
    <w:p w14:paraId="1BCEB720" w14:textId="1B7DA34B" w:rsidR="006F252B" w:rsidRDefault="006F252B" w:rsidP="006F252B">
      <w:pPr>
        <w:textAlignment w:val="baseline"/>
        <w:rPr>
          <w:rFonts w:ascii="inherit" w:eastAsia="Times New Roman" w:hAnsi="inherit" w:cs="Calibri"/>
          <w:color w:val="050505"/>
          <w:sz w:val="23"/>
          <w:szCs w:val="23"/>
          <w:lang w:eastAsia="en-GB"/>
        </w:rPr>
      </w:pPr>
      <w:r w:rsidRPr="006F252B">
        <w:rPr>
          <w:rFonts w:ascii="inherit" w:eastAsia="Times New Roman" w:hAnsi="inherit" w:cs="Calibri"/>
          <w:color w:val="050505"/>
          <w:sz w:val="23"/>
          <w:szCs w:val="23"/>
          <w:lang w:eastAsia="en-GB"/>
        </w:rPr>
        <w:t>I would therefore be very grateful if you could confirm that I have been added to the Group 6 list.</w:t>
      </w:r>
    </w:p>
    <w:p w14:paraId="3DEE459E" w14:textId="77777777" w:rsidR="006F252B" w:rsidRPr="006F252B" w:rsidRDefault="006F252B" w:rsidP="006F252B">
      <w:pPr>
        <w:textAlignment w:val="baseline"/>
        <w:rPr>
          <w:rFonts w:ascii="inherit" w:eastAsia="Times New Roman" w:hAnsi="inherit" w:cs="Calibri"/>
          <w:color w:val="050505"/>
          <w:sz w:val="23"/>
          <w:szCs w:val="23"/>
          <w:lang w:eastAsia="en-GB"/>
        </w:rPr>
      </w:pPr>
    </w:p>
    <w:p w14:paraId="6453FFF1" w14:textId="78F1A246" w:rsidR="006F252B" w:rsidRDefault="006F252B" w:rsidP="006F252B">
      <w:pPr>
        <w:textAlignment w:val="baseline"/>
        <w:rPr>
          <w:rFonts w:ascii="inherit" w:eastAsia="Times New Roman" w:hAnsi="inherit" w:cs="Calibri"/>
          <w:color w:val="050505"/>
          <w:sz w:val="23"/>
          <w:szCs w:val="23"/>
          <w:lang w:eastAsia="en-GB"/>
        </w:rPr>
      </w:pPr>
      <w:r w:rsidRPr="006F252B">
        <w:rPr>
          <w:rFonts w:ascii="inherit" w:eastAsia="Times New Roman" w:hAnsi="inherit" w:cs="Calibri"/>
          <w:color w:val="050505"/>
          <w:sz w:val="23"/>
          <w:szCs w:val="23"/>
          <w:lang w:eastAsia="en-GB"/>
        </w:rPr>
        <w:t>To ensure that I can be contacted as soon as I am eligible, please add my mobile number to my file to be contacted by this, if not already saved there.</w:t>
      </w:r>
    </w:p>
    <w:p w14:paraId="68EB5C80" w14:textId="77777777" w:rsidR="006F252B" w:rsidRPr="006F252B" w:rsidRDefault="006F252B" w:rsidP="006F252B">
      <w:pPr>
        <w:textAlignment w:val="baseline"/>
        <w:rPr>
          <w:rFonts w:ascii="inherit" w:eastAsia="Times New Roman" w:hAnsi="inherit" w:cs="Calibri"/>
          <w:color w:val="050505"/>
          <w:sz w:val="23"/>
          <w:szCs w:val="23"/>
          <w:lang w:eastAsia="en-GB"/>
        </w:rPr>
      </w:pPr>
    </w:p>
    <w:p w14:paraId="058EBF09" w14:textId="28488B1E" w:rsidR="006F252B" w:rsidRDefault="006F252B" w:rsidP="006F252B">
      <w:pPr>
        <w:textAlignment w:val="baseline"/>
        <w:rPr>
          <w:rFonts w:ascii="inherit" w:eastAsia="Times New Roman" w:hAnsi="inherit" w:cs="Calibri"/>
          <w:color w:val="050505"/>
          <w:sz w:val="23"/>
          <w:szCs w:val="23"/>
          <w:lang w:eastAsia="en-GB"/>
        </w:rPr>
      </w:pPr>
      <w:r w:rsidRPr="006F252B">
        <w:rPr>
          <w:rFonts w:ascii="inherit" w:eastAsia="Times New Roman" w:hAnsi="inherit" w:cs="Calibri"/>
          <w:color w:val="050505"/>
          <w:sz w:val="23"/>
          <w:szCs w:val="23"/>
          <w:lang w:eastAsia="en-GB"/>
        </w:rPr>
        <w:t>Thank you very much in advance for your time and indeed for everything you and your other NHS colleagues are doing during this pandemic.</w:t>
      </w:r>
    </w:p>
    <w:p w14:paraId="020DD7F7" w14:textId="77777777" w:rsidR="006F252B" w:rsidRPr="006F252B" w:rsidRDefault="006F252B" w:rsidP="006F252B">
      <w:pPr>
        <w:textAlignment w:val="baseline"/>
        <w:rPr>
          <w:rFonts w:ascii="inherit" w:eastAsia="Times New Roman" w:hAnsi="inherit" w:cs="Calibri"/>
          <w:color w:val="050505"/>
          <w:sz w:val="23"/>
          <w:szCs w:val="23"/>
          <w:lang w:eastAsia="en-GB"/>
        </w:rPr>
      </w:pPr>
    </w:p>
    <w:p w14:paraId="504360C2" w14:textId="77777777" w:rsidR="006F252B" w:rsidRPr="006F252B" w:rsidRDefault="006F252B" w:rsidP="006F252B">
      <w:pPr>
        <w:textAlignment w:val="baseline"/>
        <w:rPr>
          <w:rFonts w:ascii="inherit" w:eastAsia="Times New Roman" w:hAnsi="inherit" w:cs="Calibri"/>
          <w:b/>
          <w:bCs/>
          <w:color w:val="050505"/>
          <w:sz w:val="23"/>
          <w:szCs w:val="23"/>
          <w:lang w:eastAsia="en-GB"/>
        </w:rPr>
      </w:pPr>
      <w:r w:rsidRPr="006F252B">
        <w:rPr>
          <w:rFonts w:ascii="inherit" w:eastAsia="Times New Roman" w:hAnsi="inherit" w:cs="Calibri"/>
          <w:b/>
          <w:bCs/>
          <w:color w:val="050505"/>
          <w:sz w:val="23"/>
          <w:szCs w:val="23"/>
          <w:lang w:eastAsia="en-GB"/>
        </w:rPr>
        <w:t>Kind regards,</w:t>
      </w:r>
    </w:p>
    <w:p w14:paraId="43E3DDEC" w14:textId="77777777" w:rsidR="006F252B" w:rsidRPr="006F252B" w:rsidRDefault="006F252B" w:rsidP="006F252B">
      <w:pPr>
        <w:textAlignment w:val="baseline"/>
        <w:rPr>
          <w:rFonts w:ascii="inherit" w:eastAsia="Times New Roman" w:hAnsi="inherit" w:cs="Calibri"/>
          <w:b/>
          <w:bCs/>
          <w:color w:val="050505"/>
          <w:sz w:val="23"/>
          <w:szCs w:val="23"/>
          <w:lang w:eastAsia="en-GB"/>
        </w:rPr>
      </w:pPr>
      <w:r w:rsidRPr="006F252B">
        <w:rPr>
          <w:rFonts w:ascii="inherit" w:eastAsia="Times New Roman" w:hAnsi="inherit" w:cs="Calibri"/>
          <w:b/>
          <w:bCs/>
          <w:color w:val="050505"/>
          <w:sz w:val="23"/>
          <w:szCs w:val="23"/>
          <w:lang w:eastAsia="en-GB"/>
        </w:rPr>
        <w:t>Full name</w:t>
      </w:r>
    </w:p>
    <w:p w14:paraId="17C592B5" w14:textId="77777777" w:rsidR="006F252B" w:rsidRPr="006F252B" w:rsidRDefault="006F252B" w:rsidP="006F252B">
      <w:pPr>
        <w:textAlignment w:val="baseline"/>
        <w:rPr>
          <w:rFonts w:ascii="inherit" w:eastAsia="Times New Roman" w:hAnsi="inherit" w:cs="Calibri"/>
          <w:b/>
          <w:bCs/>
          <w:color w:val="050505"/>
          <w:sz w:val="23"/>
          <w:szCs w:val="23"/>
          <w:lang w:eastAsia="en-GB"/>
        </w:rPr>
      </w:pPr>
      <w:r w:rsidRPr="006F252B">
        <w:rPr>
          <w:rFonts w:ascii="inherit" w:eastAsia="Times New Roman" w:hAnsi="inherit" w:cs="Calibri"/>
          <w:b/>
          <w:bCs/>
          <w:color w:val="050505"/>
          <w:sz w:val="23"/>
          <w:szCs w:val="23"/>
          <w:lang w:eastAsia="en-GB"/>
        </w:rPr>
        <w:t>Address</w:t>
      </w:r>
    </w:p>
    <w:p w14:paraId="1199F9C8" w14:textId="77777777" w:rsidR="006F252B" w:rsidRPr="006F252B" w:rsidRDefault="006F252B" w:rsidP="006F252B">
      <w:pPr>
        <w:textAlignment w:val="baseline"/>
        <w:rPr>
          <w:rFonts w:ascii="inherit" w:eastAsia="Times New Roman" w:hAnsi="inherit" w:cs="Calibri"/>
          <w:b/>
          <w:bCs/>
          <w:color w:val="050505"/>
          <w:sz w:val="23"/>
          <w:szCs w:val="23"/>
          <w:lang w:eastAsia="en-GB"/>
        </w:rPr>
      </w:pPr>
      <w:r w:rsidRPr="006F252B">
        <w:rPr>
          <w:rFonts w:ascii="inherit" w:eastAsia="Times New Roman" w:hAnsi="inherit" w:cs="Calibri"/>
          <w:b/>
          <w:bCs/>
          <w:color w:val="050505"/>
          <w:sz w:val="23"/>
          <w:szCs w:val="23"/>
          <w:lang w:eastAsia="en-GB"/>
        </w:rPr>
        <w:t>Date of birth</w:t>
      </w:r>
    </w:p>
    <w:p w14:paraId="26F6835B" w14:textId="77777777" w:rsidR="0079059E" w:rsidRDefault="002F5FF9"/>
    <w:sectPr w:rsidR="0079059E" w:rsidSect="00F64DD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52B"/>
    <w:rsid w:val="000019E2"/>
    <w:rsid w:val="000C0F93"/>
    <w:rsid w:val="002740CE"/>
    <w:rsid w:val="002F5FF9"/>
    <w:rsid w:val="003C672B"/>
    <w:rsid w:val="0044094C"/>
    <w:rsid w:val="00507703"/>
    <w:rsid w:val="006B4E66"/>
    <w:rsid w:val="006F252B"/>
    <w:rsid w:val="00AB4D6A"/>
    <w:rsid w:val="00B86F13"/>
    <w:rsid w:val="00CC3CD8"/>
    <w:rsid w:val="00F6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D705A4"/>
  <w14:defaultImageDpi w14:val="32767"/>
  <w15:chartTrackingRefBased/>
  <w15:docId w15:val="{6474489C-4A7A-9E4C-87BC-58E814C09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252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F252B"/>
  </w:style>
  <w:style w:type="character" w:styleId="UnresolvedMention">
    <w:name w:val="Unresolved Mention"/>
    <w:basedOn w:val="DefaultParagraphFont"/>
    <w:uiPriority w:val="99"/>
    <w:rsid w:val="00CC3C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5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41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99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478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514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6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29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994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8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330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3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965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295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2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364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041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0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1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1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7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528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1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076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932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7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763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438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0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916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588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7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1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gid-ng10091/documents/draft-guidelin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association.org.uk/wp-content/uploads/CMO-Report-2002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ngland.nhs.uk/ourwork/clinical-policy/ltc/our-work-on-long-term-conditions/neurological/" TargetMode="External"/><Relationship Id="rId5" Type="http://schemas.openxmlformats.org/officeDocument/2006/relationships/hyperlink" Target="https://assets.publishing.service.gov.uk/government/uploads/system/uploads/attachment_data/file/955548/Greenbook_chapter_14a_v6.pd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Britton</dc:creator>
  <cp:keywords/>
  <dc:description/>
  <cp:lastModifiedBy>Tony Britton</cp:lastModifiedBy>
  <cp:revision>2</cp:revision>
  <cp:lastPrinted>2021-02-07T18:39:00Z</cp:lastPrinted>
  <dcterms:created xsi:type="dcterms:W3CDTF">2021-02-07T18:42:00Z</dcterms:created>
  <dcterms:modified xsi:type="dcterms:W3CDTF">2021-02-07T18:42:00Z</dcterms:modified>
</cp:coreProperties>
</file>