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CE05" w14:textId="77777777" w:rsidR="00882E4C" w:rsidRPr="00606A0E" w:rsidRDefault="00882E4C" w:rsidP="00D15D6C">
      <w:pPr>
        <w:pStyle w:val="BasicParagraph"/>
        <w:jc w:val="both"/>
        <w:rPr>
          <w:b/>
        </w:rPr>
      </w:pPr>
      <w:r w:rsidRPr="00606A0E">
        <w:rPr>
          <w:b/>
        </w:rPr>
        <w:t xml:space="preserve">ME/CFS: The importance of making an early and accurate diagnosis </w:t>
      </w:r>
    </w:p>
    <w:p w14:paraId="7DEB5D4B" w14:textId="77777777" w:rsidR="00882E4C" w:rsidRPr="0045704E" w:rsidRDefault="00882E4C" w:rsidP="00D15D6C">
      <w:pPr>
        <w:pStyle w:val="BasicParagraph"/>
        <w:jc w:val="both"/>
        <w:rPr>
          <w:rFonts w:ascii="Arial" w:hAnsi="Arial" w:cs="Arial"/>
          <w:b/>
          <w:bCs/>
          <w:sz w:val="36"/>
          <w:szCs w:val="36"/>
        </w:rPr>
      </w:pPr>
    </w:p>
    <w:p w14:paraId="49671163" w14:textId="77777777" w:rsidR="00882E4C" w:rsidRPr="0045704E" w:rsidRDefault="0090085A" w:rsidP="00D15D6C">
      <w:pPr>
        <w:pStyle w:val="BasicParagraph"/>
        <w:jc w:val="both"/>
        <w:rPr>
          <w:rFonts w:ascii="Arial" w:hAnsi="Arial" w:cs="Arial"/>
          <w:b/>
          <w:bCs/>
        </w:rPr>
      </w:pPr>
      <w:r>
        <w:rPr>
          <w:rFonts w:ascii="Arial" w:hAnsi="Arial" w:cs="Arial"/>
          <w:b/>
          <w:bCs/>
        </w:rPr>
        <w:t>I</w:t>
      </w:r>
      <w:r w:rsidR="006A50CB">
        <w:rPr>
          <w:rFonts w:ascii="Arial" w:hAnsi="Arial" w:cs="Arial"/>
          <w:b/>
          <w:bCs/>
        </w:rPr>
        <w:t>ntroduction</w:t>
      </w:r>
      <w:r w:rsidR="00882E4C" w:rsidRPr="0045704E">
        <w:rPr>
          <w:rFonts w:ascii="Arial" w:hAnsi="Arial" w:cs="Arial"/>
          <w:b/>
          <w:bCs/>
        </w:rPr>
        <w:t xml:space="preserve"> </w:t>
      </w:r>
    </w:p>
    <w:p w14:paraId="1212E8A5" w14:textId="77777777" w:rsidR="00882E4C" w:rsidRPr="0045704E" w:rsidRDefault="00882E4C" w:rsidP="00D15D6C">
      <w:pPr>
        <w:pStyle w:val="BasicParagraph"/>
        <w:jc w:val="both"/>
        <w:rPr>
          <w:rFonts w:ascii="Arial" w:hAnsi="Arial" w:cs="Arial"/>
        </w:rPr>
      </w:pPr>
    </w:p>
    <w:p w14:paraId="7A73C812" w14:textId="7DDD7AA1" w:rsidR="00882E4C" w:rsidRDefault="00882E4C" w:rsidP="00D15D6C">
      <w:pPr>
        <w:pStyle w:val="BasicParagraph"/>
        <w:jc w:val="both"/>
        <w:rPr>
          <w:rFonts w:ascii="Arial" w:hAnsi="Arial" w:cs="Arial"/>
        </w:rPr>
      </w:pPr>
      <w:r w:rsidRPr="168D8274">
        <w:rPr>
          <w:rFonts w:ascii="Arial" w:hAnsi="Arial" w:cs="Arial"/>
        </w:rPr>
        <w:t>ME/CFS</w:t>
      </w:r>
      <w:r w:rsidR="0090085A">
        <w:rPr>
          <w:rFonts w:ascii="Arial" w:hAnsi="Arial" w:cs="Arial"/>
        </w:rPr>
        <w:t xml:space="preserve"> (myalgic encephamlomyelitis/chronic fatigue syndrome)</w:t>
      </w:r>
      <w:r w:rsidRPr="168D8274">
        <w:rPr>
          <w:rFonts w:ascii="Arial" w:hAnsi="Arial" w:cs="Arial"/>
        </w:rPr>
        <w:t xml:space="preserve"> is a complex multisystem disease that has a population prevalence of at leas</w:t>
      </w:r>
      <w:r w:rsidR="00F916A0">
        <w:rPr>
          <w:rFonts w:ascii="Arial" w:hAnsi="Arial" w:cs="Arial"/>
        </w:rPr>
        <w:t>t 0.2% to 0.4%.  So</w:t>
      </w:r>
      <w:r w:rsidRPr="168D8274">
        <w:rPr>
          <w:rFonts w:ascii="Arial" w:hAnsi="Arial" w:cs="Arial"/>
        </w:rPr>
        <w:t xml:space="preserve"> it probably affects be</w:t>
      </w:r>
      <w:r w:rsidR="00606A0E">
        <w:rPr>
          <w:rFonts w:ascii="Arial" w:hAnsi="Arial" w:cs="Arial"/>
        </w:rPr>
        <w:t>t</w:t>
      </w:r>
      <w:r w:rsidR="00403AFE">
        <w:rPr>
          <w:rFonts w:ascii="Arial" w:hAnsi="Arial" w:cs="Arial"/>
        </w:rPr>
        <w:t>ween 2 and</w:t>
      </w:r>
      <w:r w:rsidRPr="168D8274">
        <w:rPr>
          <w:rFonts w:ascii="Arial" w:hAnsi="Arial" w:cs="Arial"/>
        </w:rPr>
        <w:t xml:space="preserve"> 4 per 1,000 of the population and up to 250,000 people in the UK. </w:t>
      </w:r>
      <w:r w:rsidR="00B40D9D">
        <w:rPr>
          <w:rFonts w:ascii="Arial" w:hAnsi="Arial" w:cs="Arial"/>
        </w:rPr>
        <w:t>There is a wide range of severity</w:t>
      </w:r>
      <w:r w:rsidR="00F6081D">
        <w:rPr>
          <w:rFonts w:ascii="Arial" w:hAnsi="Arial" w:cs="Arial"/>
        </w:rPr>
        <w:t xml:space="preserve"> at all stages of the illness</w:t>
      </w:r>
      <w:r w:rsidR="00B40D9D">
        <w:rPr>
          <w:rFonts w:ascii="Arial" w:hAnsi="Arial" w:cs="Arial"/>
        </w:rPr>
        <w:t>. Around 25% are severely affected</w:t>
      </w:r>
      <w:r w:rsidR="00F6081D">
        <w:rPr>
          <w:rFonts w:ascii="Arial" w:hAnsi="Arial" w:cs="Arial"/>
        </w:rPr>
        <w:t xml:space="preserve"> at some stage</w:t>
      </w:r>
      <w:r w:rsidR="00B40D9D">
        <w:rPr>
          <w:rFonts w:ascii="Arial" w:hAnsi="Arial" w:cs="Arial"/>
        </w:rPr>
        <w:t xml:space="preserve"> – bei</w:t>
      </w:r>
      <w:r w:rsidR="00F6081D">
        <w:rPr>
          <w:rFonts w:ascii="Arial" w:hAnsi="Arial" w:cs="Arial"/>
        </w:rPr>
        <w:t>ng house-bound or bed-bound – and this can create additional challenges when making a diagnosis.</w:t>
      </w:r>
    </w:p>
    <w:p w14:paraId="46CF5B57" w14:textId="77777777" w:rsidR="00882E4C" w:rsidRPr="0045704E" w:rsidRDefault="00882E4C" w:rsidP="00D15D6C">
      <w:pPr>
        <w:pStyle w:val="BasicParagraph"/>
        <w:jc w:val="both"/>
        <w:rPr>
          <w:rFonts w:ascii="Arial" w:hAnsi="Arial" w:cs="Arial"/>
        </w:rPr>
      </w:pPr>
    </w:p>
    <w:p w14:paraId="1BEFFBBD" w14:textId="77777777" w:rsidR="00882E4C" w:rsidRDefault="00403AFE" w:rsidP="00D15D6C">
      <w:pPr>
        <w:pStyle w:val="BasicParagraph"/>
        <w:jc w:val="both"/>
        <w:rPr>
          <w:rFonts w:ascii="Arial" w:hAnsi="Arial" w:cs="Arial"/>
        </w:rPr>
      </w:pPr>
      <w:r>
        <w:rPr>
          <w:rFonts w:ascii="Arial" w:hAnsi="Arial" w:cs="Arial"/>
        </w:rPr>
        <w:t xml:space="preserve">Many people </w:t>
      </w:r>
      <w:r w:rsidR="00882E4C" w:rsidRPr="168D8274">
        <w:rPr>
          <w:rFonts w:ascii="Arial" w:hAnsi="Arial" w:cs="Arial"/>
        </w:rPr>
        <w:t>experience a long delay in obtaining a diagnosis. A 2016 MEA website survey in</w:t>
      </w:r>
      <w:r w:rsidR="00606A0E">
        <w:rPr>
          <w:rFonts w:ascii="Arial" w:hAnsi="Arial" w:cs="Arial"/>
        </w:rPr>
        <w:t>volving 656 respondents</w:t>
      </w:r>
      <w:r w:rsidR="00882E4C" w:rsidRPr="168D8274">
        <w:rPr>
          <w:rFonts w:ascii="Arial" w:hAnsi="Arial" w:cs="Arial"/>
        </w:rPr>
        <w:t xml:space="preserve"> found that of those who were diagnosed by a doctor:</w:t>
      </w:r>
    </w:p>
    <w:p w14:paraId="6099410C" w14:textId="77777777" w:rsidR="00882E4C" w:rsidRDefault="00882E4C" w:rsidP="00D15D6C">
      <w:pPr>
        <w:pStyle w:val="BasicParagraph"/>
        <w:jc w:val="both"/>
        <w:rPr>
          <w:rFonts w:ascii="Arial" w:hAnsi="Arial" w:cs="Arial"/>
        </w:rPr>
      </w:pPr>
    </w:p>
    <w:p w14:paraId="72615CD2" w14:textId="6F6BA7D4" w:rsidR="00882E4C" w:rsidRDefault="00882E4C" w:rsidP="00D15D6C">
      <w:pPr>
        <w:pStyle w:val="BasicParagraph"/>
        <w:numPr>
          <w:ilvl w:val="0"/>
          <w:numId w:val="6"/>
        </w:numPr>
        <w:jc w:val="both"/>
        <w:rPr>
          <w:rFonts w:asciiTheme="minorHAnsi" w:eastAsiaTheme="minorEastAsia" w:hAnsiTheme="minorHAnsi" w:cstheme="minorBidi"/>
          <w:color w:val="000000" w:themeColor="text1"/>
        </w:rPr>
      </w:pPr>
      <w:r w:rsidRPr="6D9D00D9">
        <w:rPr>
          <w:rFonts w:ascii="Arial" w:hAnsi="Arial" w:cs="Arial"/>
        </w:rPr>
        <w:t xml:space="preserve">only 18 % were diagnosed within six months of </w:t>
      </w:r>
      <w:r w:rsidR="00B40D9D">
        <w:rPr>
          <w:rFonts w:ascii="Arial" w:hAnsi="Arial" w:cs="Arial"/>
        </w:rPr>
        <w:t xml:space="preserve">the </w:t>
      </w:r>
      <w:r w:rsidRPr="6D9D00D9">
        <w:rPr>
          <w:rFonts w:ascii="Arial" w:hAnsi="Arial" w:cs="Arial"/>
        </w:rPr>
        <w:t>onset of symptoms</w:t>
      </w:r>
    </w:p>
    <w:p w14:paraId="1C32E0F9" w14:textId="77777777" w:rsidR="00882E4C" w:rsidRDefault="00882E4C" w:rsidP="00D15D6C">
      <w:pPr>
        <w:pStyle w:val="BasicParagraph"/>
        <w:numPr>
          <w:ilvl w:val="0"/>
          <w:numId w:val="6"/>
        </w:numPr>
        <w:jc w:val="both"/>
        <w:rPr>
          <w:color w:val="000000" w:themeColor="text1"/>
        </w:rPr>
      </w:pPr>
      <w:r w:rsidRPr="6D9D00D9">
        <w:rPr>
          <w:rFonts w:ascii="Arial" w:hAnsi="Arial" w:cs="Arial"/>
        </w:rPr>
        <w:t xml:space="preserve">15% waited between 7 and 12 months </w:t>
      </w:r>
    </w:p>
    <w:p w14:paraId="66ED6D86" w14:textId="77777777" w:rsidR="00882E4C" w:rsidRDefault="00882E4C" w:rsidP="00D15D6C">
      <w:pPr>
        <w:pStyle w:val="BasicParagraph"/>
        <w:numPr>
          <w:ilvl w:val="0"/>
          <w:numId w:val="6"/>
        </w:numPr>
        <w:jc w:val="both"/>
        <w:rPr>
          <w:color w:val="000000" w:themeColor="text1"/>
        </w:rPr>
      </w:pPr>
      <w:r w:rsidRPr="168D8274">
        <w:rPr>
          <w:rFonts w:ascii="Arial" w:hAnsi="Arial" w:cs="Arial"/>
        </w:rPr>
        <w:t>17% waited between 13 and 24 months</w:t>
      </w:r>
    </w:p>
    <w:p w14:paraId="3D8F88F1" w14:textId="77777777" w:rsidR="00882E4C" w:rsidRDefault="00882E4C" w:rsidP="00D15D6C">
      <w:pPr>
        <w:pStyle w:val="BasicParagraph"/>
        <w:numPr>
          <w:ilvl w:val="0"/>
          <w:numId w:val="6"/>
        </w:numPr>
        <w:jc w:val="both"/>
        <w:rPr>
          <w:color w:val="000000" w:themeColor="text1"/>
        </w:rPr>
      </w:pPr>
      <w:r w:rsidRPr="6D9D00D9">
        <w:rPr>
          <w:rFonts w:ascii="Arial" w:hAnsi="Arial" w:cs="Arial"/>
        </w:rPr>
        <w:t>26% waited between 2 and 5 years</w:t>
      </w:r>
    </w:p>
    <w:p w14:paraId="46856888" w14:textId="77777777" w:rsidR="00882E4C" w:rsidRDefault="00882E4C" w:rsidP="00D15D6C">
      <w:pPr>
        <w:pStyle w:val="BasicParagraph"/>
        <w:numPr>
          <w:ilvl w:val="0"/>
          <w:numId w:val="6"/>
        </w:numPr>
        <w:jc w:val="both"/>
        <w:rPr>
          <w:color w:val="000000" w:themeColor="text1"/>
        </w:rPr>
      </w:pPr>
      <w:r w:rsidRPr="6D9D00D9">
        <w:rPr>
          <w:rFonts w:ascii="Arial" w:hAnsi="Arial" w:cs="Arial"/>
        </w:rPr>
        <w:t>19% waited more than 5 years</w:t>
      </w:r>
    </w:p>
    <w:p w14:paraId="0708013A" w14:textId="77777777" w:rsidR="00882E4C" w:rsidRDefault="00882E4C" w:rsidP="00D15D6C">
      <w:pPr>
        <w:pStyle w:val="BasicParagraph"/>
        <w:jc w:val="both"/>
        <w:rPr>
          <w:rFonts w:ascii="Arial" w:hAnsi="Arial" w:cs="Arial"/>
        </w:rPr>
      </w:pPr>
    </w:p>
    <w:p w14:paraId="5923BD0D" w14:textId="77777777" w:rsidR="00882E4C" w:rsidRDefault="00882E4C" w:rsidP="00D15D6C">
      <w:pPr>
        <w:pStyle w:val="BasicParagraph"/>
        <w:jc w:val="both"/>
        <w:rPr>
          <w:rFonts w:ascii="Arial" w:hAnsi="Arial" w:cs="Arial"/>
        </w:rPr>
      </w:pPr>
      <w:r w:rsidRPr="168D8274">
        <w:rPr>
          <w:rFonts w:ascii="Arial" w:hAnsi="Arial" w:cs="Arial"/>
        </w:rPr>
        <w:t>T</w:t>
      </w:r>
      <w:r w:rsidR="00606A0E">
        <w:rPr>
          <w:rFonts w:ascii="Arial" w:hAnsi="Arial" w:cs="Arial"/>
        </w:rPr>
        <w:t>he remainder could not remember</w:t>
      </w:r>
      <w:r w:rsidR="00403AFE">
        <w:rPr>
          <w:rFonts w:ascii="Arial" w:hAnsi="Arial" w:cs="Arial"/>
        </w:rPr>
        <w:t>,</w:t>
      </w:r>
      <w:r w:rsidRPr="168D8274">
        <w:rPr>
          <w:rFonts w:ascii="Arial" w:hAnsi="Arial" w:cs="Arial"/>
        </w:rPr>
        <w:t xml:space="preserve"> or</w:t>
      </w:r>
      <w:r w:rsidR="00606A0E">
        <w:rPr>
          <w:rFonts w:ascii="Arial" w:hAnsi="Arial" w:cs="Arial"/>
        </w:rPr>
        <w:t xml:space="preserve"> </w:t>
      </w:r>
      <w:r w:rsidRPr="168D8274">
        <w:rPr>
          <w:rFonts w:ascii="Arial" w:hAnsi="Arial" w:cs="Arial"/>
        </w:rPr>
        <w:t>had never received confirmation of the diagnosis from a doctor.</w:t>
      </w:r>
    </w:p>
    <w:p w14:paraId="4B18714A" w14:textId="77777777" w:rsidR="00882E4C" w:rsidRDefault="00882E4C" w:rsidP="00D15D6C">
      <w:pPr>
        <w:pStyle w:val="BasicParagraph"/>
        <w:jc w:val="both"/>
        <w:rPr>
          <w:rFonts w:ascii="Arial" w:hAnsi="Arial" w:cs="Arial"/>
        </w:rPr>
      </w:pPr>
    </w:p>
    <w:p w14:paraId="03BF0E5C" w14:textId="77777777" w:rsidR="00882E4C" w:rsidRDefault="00882E4C" w:rsidP="00D15D6C">
      <w:pPr>
        <w:pStyle w:val="BasicParagraph"/>
        <w:jc w:val="both"/>
        <w:rPr>
          <w:rFonts w:ascii="Arial" w:hAnsi="Arial" w:cs="Arial"/>
        </w:rPr>
      </w:pPr>
      <w:r w:rsidRPr="168D8274">
        <w:rPr>
          <w:rFonts w:ascii="Arial" w:hAnsi="Arial" w:cs="Arial"/>
        </w:rPr>
        <w:t>Fatigue is a very common symptom and some people with chronic fatigue are being misdiagnosed with ME/CFS when they have another, sometimes perfectly treatable, explanation. ME/CFS is a distinct clinical entity with a characteristic set of core symptoms.  It should not be used as a diagnostic label for people with unexplained chronic fatigue.</w:t>
      </w:r>
    </w:p>
    <w:p w14:paraId="49E76F1B" w14:textId="77777777" w:rsidR="00467729" w:rsidRPr="00B40D9D" w:rsidRDefault="00467729" w:rsidP="00D15D6C">
      <w:pPr>
        <w:pStyle w:val="BasicParagraph"/>
        <w:jc w:val="both"/>
        <w:rPr>
          <w:rFonts w:ascii="Arial" w:hAnsi="Arial" w:cs="Arial"/>
          <w:b/>
        </w:rPr>
      </w:pPr>
    </w:p>
    <w:p w14:paraId="34D41E54" w14:textId="77777777" w:rsidR="00467729" w:rsidRPr="00B40D9D" w:rsidRDefault="00467729" w:rsidP="00D15D6C">
      <w:pPr>
        <w:pStyle w:val="BasicParagraph"/>
        <w:jc w:val="both"/>
        <w:rPr>
          <w:rFonts w:ascii="Arial" w:hAnsi="Arial" w:cs="Arial"/>
          <w:b/>
          <w:i/>
        </w:rPr>
      </w:pPr>
      <w:r w:rsidRPr="00B40D9D">
        <w:rPr>
          <w:rFonts w:ascii="Arial" w:hAnsi="Arial" w:cs="Arial"/>
          <w:b/>
        </w:rPr>
        <w:t xml:space="preserve">? Boxed: The information and guidance contained in this leaflet is a summary of all the key issues relating to making an early and accurate diagnosis of ME/CFS.  More detailed information on clinical assessment, differential diagnosis, investigations and physical examination can be found in the 2020 edition of the MEA purple book – </w:t>
      </w:r>
      <w:r w:rsidRPr="00B40D9D">
        <w:rPr>
          <w:rFonts w:ascii="Arial" w:hAnsi="Arial" w:cs="Arial"/>
          <w:b/>
          <w:i/>
        </w:rPr>
        <w:t xml:space="preserve">ME/CFS/PVFS – An Exploration of the Key Clinical Issues.  </w:t>
      </w:r>
    </w:p>
    <w:p w14:paraId="4E9E4B61" w14:textId="46B9B0A5" w:rsidR="00467729" w:rsidRDefault="00467729" w:rsidP="00D15D6C">
      <w:pPr>
        <w:pStyle w:val="BasicParagraph"/>
        <w:jc w:val="both"/>
        <w:rPr>
          <w:rFonts w:ascii="Arial" w:hAnsi="Arial" w:cs="Arial"/>
        </w:rPr>
      </w:pPr>
      <w:hyperlink r:id="rId8" w:history="1">
        <w:r w:rsidRPr="00D521E4">
          <w:rPr>
            <w:rStyle w:val="Hyperlink"/>
            <w:rFonts w:ascii="Arial" w:hAnsi="Arial" w:cs="Arial"/>
          </w:rPr>
          <w:t>https://meassociation.org.uk/product/clinical-and-research-guide/</w:t>
        </w:r>
      </w:hyperlink>
    </w:p>
    <w:p w14:paraId="2C9081F0" w14:textId="77777777" w:rsidR="00467729" w:rsidRPr="00467729" w:rsidRDefault="00467729" w:rsidP="00D15D6C">
      <w:pPr>
        <w:pStyle w:val="BasicParagraph"/>
        <w:jc w:val="both"/>
        <w:rPr>
          <w:rFonts w:ascii="Arial" w:hAnsi="Arial" w:cs="Arial"/>
        </w:rPr>
      </w:pPr>
    </w:p>
    <w:p w14:paraId="5396972B" w14:textId="77777777" w:rsidR="00882E4C" w:rsidRDefault="00882E4C" w:rsidP="00D15D6C">
      <w:pPr>
        <w:pStyle w:val="BasicParagraph"/>
        <w:jc w:val="both"/>
        <w:rPr>
          <w:rFonts w:ascii="Arial" w:hAnsi="Arial" w:cs="Arial"/>
        </w:rPr>
      </w:pPr>
    </w:p>
    <w:p w14:paraId="5CBA9144" w14:textId="77777777" w:rsidR="00467729" w:rsidRDefault="00467729" w:rsidP="00D15D6C">
      <w:pPr>
        <w:pStyle w:val="BasicParagraph"/>
        <w:jc w:val="both"/>
        <w:rPr>
          <w:rFonts w:ascii="Arial" w:hAnsi="Arial" w:cs="Arial"/>
        </w:rPr>
      </w:pPr>
    </w:p>
    <w:p w14:paraId="53322BDB" w14:textId="77777777" w:rsidR="00882E4C" w:rsidRDefault="006A50CB" w:rsidP="00D15D6C">
      <w:pPr>
        <w:pStyle w:val="BasicParagraph"/>
        <w:jc w:val="both"/>
        <w:rPr>
          <w:rFonts w:ascii="Arial" w:hAnsi="Arial" w:cs="Arial"/>
          <w:b/>
          <w:bCs/>
        </w:rPr>
      </w:pPr>
      <w:r>
        <w:rPr>
          <w:rFonts w:ascii="Arial" w:hAnsi="Arial" w:cs="Arial"/>
          <w:b/>
          <w:bCs/>
        </w:rPr>
        <w:lastRenderedPageBreak/>
        <w:t>Why is making an early and accurate diagnosis so important?</w:t>
      </w:r>
      <w:r w:rsidR="00882E4C" w:rsidRPr="502004D8">
        <w:rPr>
          <w:rFonts w:ascii="Arial" w:hAnsi="Arial" w:cs="Arial"/>
          <w:b/>
          <w:bCs/>
        </w:rPr>
        <w:t xml:space="preserve">? </w:t>
      </w:r>
    </w:p>
    <w:p w14:paraId="46C9453A" w14:textId="77777777" w:rsidR="00882E4C" w:rsidRPr="0045704E" w:rsidRDefault="00882E4C" w:rsidP="00D15D6C">
      <w:pPr>
        <w:pStyle w:val="BasicParagraph"/>
        <w:jc w:val="both"/>
        <w:rPr>
          <w:rFonts w:ascii="Arial" w:hAnsi="Arial" w:cs="Arial"/>
          <w:b/>
          <w:bCs/>
        </w:rPr>
      </w:pPr>
    </w:p>
    <w:p w14:paraId="3271A5A7" w14:textId="77777777" w:rsidR="00882E4C" w:rsidRPr="0045704E" w:rsidRDefault="0090085A" w:rsidP="00D15D6C">
      <w:pPr>
        <w:pStyle w:val="BasicParagraph"/>
        <w:jc w:val="both"/>
        <w:rPr>
          <w:rFonts w:ascii="Arial" w:hAnsi="Arial" w:cs="Arial"/>
        </w:rPr>
      </w:pPr>
      <w:r>
        <w:rPr>
          <w:rFonts w:ascii="Arial" w:hAnsi="Arial" w:cs="Arial"/>
        </w:rPr>
        <w:t>* To reduce the likelihood of ME/CFS</w:t>
      </w:r>
      <w:r w:rsidR="00882E4C" w:rsidRPr="0045704E">
        <w:rPr>
          <w:rFonts w:ascii="Arial" w:hAnsi="Arial" w:cs="Arial"/>
        </w:rPr>
        <w:t xml:space="preserve"> taking a more prolonged and severe course. </w:t>
      </w:r>
    </w:p>
    <w:p w14:paraId="4CECBA81" w14:textId="5D1C378B" w:rsidR="00882E4C" w:rsidRPr="0045704E" w:rsidRDefault="00B40D9D" w:rsidP="00D15D6C">
      <w:pPr>
        <w:pStyle w:val="BasicParagraph"/>
        <w:jc w:val="both"/>
        <w:rPr>
          <w:rFonts w:ascii="Arial" w:hAnsi="Arial" w:cs="Arial"/>
        </w:rPr>
      </w:pPr>
      <w:r>
        <w:rPr>
          <w:rFonts w:ascii="Arial" w:hAnsi="Arial" w:cs="Arial"/>
        </w:rPr>
        <w:t>* To check for</w:t>
      </w:r>
      <w:r w:rsidR="00882E4C" w:rsidRPr="6D9D00D9">
        <w:rPr>
          <w:rFonts w:ascii="Arial" w:hAnsi="Arial" w:cs="Arial"/>
        </w:rPr>
        <w:t xml:space="preserve"> other conditions that can present with similar symptoms. </w:t>
      </w:r>
    </w:p>
    <w:p w14:paraId="30BBC19A" w14:textId="1E8BB3FA" w:rsidR="00882E4C" w:rsidRPr="0045704E" w:rsidRDefault="00882E4C" w:rsidP="00D15D6C">
      <w:pPr>
        <w:pStyle w:val="BasicParagraph"/>
        <w:jc w:val="both"/>
        <w:rPr>
          <w:rFonts w:ascii="Arial" w:hAnsi="Arial" w:cs="Arial"/>
        </w:rPr>
      </w:pPr>
      <w:r w:rsidRPr="0045704E">
        <w:rPr>
          <w:rFonts w:ascii="Arial" w:hAnsi="Arial" w:cs="Arial"/>
        </w:rPr>
        <w:t>* To prevent harmful approaches to management such as ‘working through fatigue’ and inappropriate exercise programmes</w:t>
      </w:r>
      <w:r w:rsidR="00B40D9D">
        <w:rPr>
          <w:rFonts w:ascii="Arial" w:hAnsi="Arial" w:cs="Arial"/>
        </w:rPr>
        <w:t>.</w:t>
      </w:r>
      <w:r w:rsidRPr="0045704E">
        <w:rPr>
          <w:rFonts w:ascii="Arial" w:hAnsi="Arial" w:cs="Arial"/>
        </w:rPr>
        <w:t xml:space="preserve"> </w:t>
      </w:r>
    </w:p>
    <w:p w14:paraId="2DFF0983" w14:textId="77777777" w:rsidR="00882E4C" w:rsidRDefault="00882E4C" w:rsidP="00D15D6C">
      <w:pPr>
        <w:pStyle w:val="BasicParagraph"/>
        <w:jc w:val="both"/>
        <w:rPr>
          <w:rFonts w:ascii="Arial" w:hAnsi="Arial" w:cs="Arial"/>
        </w:rPr>
      </w:pPr>
      <w:r w:rsidRPr="6D9D00D9">
        <w:rPr>
          <w:rFonts w:ascii="Arial" w:hAnsi="Arial" w:cs="Arial"/>
        </w:rPr>
        <w:t xml:space="preserve">* To organise a comprehensive management plan involving activity and energy management; symptom relief; information and support relating to education, employment and sickness benefits. </w:t>
      </w:r>
    </w:p>
    <w:p w14:paraId="2C1CB4E4" w14:textId="77777777" w:rsidR="00606A0E" w:rsidRDefault="00606A0E" w:rsidP="00D15D6C">
      <w:pPr>
        <w:pStyle w:val="BasicParagraph"/>
        <w:jc w:val="both"/>
        <w:rPr>
          <w:rFonts w:ascii="Arial" w:hAnsi="Arial" w:cs="Arial"/>
        </w:rPr>
      </w:pPr>
    </w:p>
    <w:p w14:paraId="142F2615" w14:textId="77777777" w:rsidR="006A50CB" w:rsidRPr="0045704E" w:rsidRDefault="006A50CB" w:rsidP="00D15D6C">
      <w:pPr>
        <w:pStyle w:val="BasicParagraph"/>
        <w:jc w:val="both"/>
        <w:rPr>
          <w:rFonts w:ascii="Arial" w:hAnsi="Arial" w:cs="Arial"/>
        </w:rPr>
      </w:pPr>
    </w:p>
    <w:p w14:paraId="6FD4AE85" w14:textId="77777777" w:rsidR="00882E4C" w:rsidRPr="0045704E" w:rsidRDefault="006A50CB" w:rsidP="00D15D6C">
      <w:pPr>
        <w:pStyle w:val="BasicParagraph"/>
        <w:jc w:val="both"/>
        <w:rPr>
          <w:rFonts w:ascii="Arial" w:hAnsi="Arial" w:cs="Arial"/>
          <w:b/>
          <w:bCs/>
        </w:rPr>
      </w:pPr>
      <w:r>
        <w:rPr>
          <w:rFonts w:ascii="Arial" w:hAnsi="Arial" w:cs="Arial"/>
          <w:b/>
          <w:bCs/>
        </w:rPr>
        <w:t>Taking a good clinical history</w:t>
      </w:r>
    </w:p>
    <w:p w14:paraId="4D381BAD" w14:textId="77777777" w:rsidR="00882E4C" w:rsidRDefault="00882E4C" w:rsidP="00D15D6C">
      <w:pPr>
        <w:pStyle w:val="BasicParagraph"/>
        <w:jc w:val="both"/>
        <w:rPr>
          <w:rFonts w:ascii="Arial" w:hAnsi="Arial" w:cs="Arial"/>
          <w:b/>
          <w:bCs/>
        </w:rPr>
      </w:pPr>
    </w:p>
    <w:p w14:paraId="7C8AA352" w14:textId="79693725" w:rsidR="00882E4C" w:rsidRDefault="00B40D9D" w:rsidP="00D15D6C">
      <w:pPr>
        <w:pStyle w:val="BasicParagraph"/>
        <w:jc w:val="both"/>
        <w:rPr>
          <w:rFonts w:ascii="Arial" w:hAnsi="Arial" w:cs="Arial"/>
        </w:rPr>
      </w:pPr>
      <w:r>
        <w:rPr>
          <w:rFonts w:ascii="Arial" w:hAnsi="Arial" w:cs="Arial"/>
        </w:rPr>
        <w:t>The commonest age of onset is during</w:t>
      </w:r>
      <w:r w:rsidR="00882E4C" w:rsidRPr="168D8274">
        <w:rPr>
          <w:rFonts w:ascii="Arial" w:hAnsi="Arial" w:cs="Arial"/>
        </w:rPr>
        <w:t xml:space="preserve"> the early 20s to mid 40</w:t>
      </w:r>
      <w:r>
        <w:rPr>
          <w:rFonts w:ascii="Arial" w:hAnsi="Arial" w:cs="Arial"/>
        </w:rPr>
        <w:t>s</w:t>
      </w:r>
      <w:r w:rsidR="00882E4C" w:rsidRPr="168D8274">
        <w:rPr>
          <w:rFonts w:ascii="Arial" w:hAnsi="Arial" w:cs="Arial"/>
        </w:rPr>
        <w:t xml:space="preserve">.  However, all age groups, including children and adolescents, can be affected. </w:t>
      </w:r>
      <w:r w:rsidR="00403AFE">
        <w:rPr>
          <w:rFonts w:ascii="Arial" w:hAnsi="Arial" w:cs="Arial"/>
        </w:rPr>
        <w:t>ME/CFS affects all social classes and ethnicities.</w:t>
      </w:r>
    </w:p>
    <w:p w14:paraId="6DA87B12" w14:textId="77777777" w:rsidR="00882E4C" w:rsidRPr="0045704E" w:rsidRDefault="00882E4C" w:rsidP="00D15D6C">
      <w:pPr>
        <w:pStyle w:val="BasicParagraph"/>
        <w:jc w:val="both"/>
        <w:rPr>
          <w:rFonts w:ascii="Arial" w:hAnsi="Arial" w:cs="Arial"/>
        </w:rPr>
      </w:pPr>
    </w:p>
    <w:p w14:paraId="73864C29" w14:textId="6B8F1785" w:rsidR="00882E4C" w:rsidRDefault="00B40D9D" w:rsidP="00D15D6C">
      <w:pPr>
        <w:pStyle w:val="BasicParagraph"/>
        <w:jc w:val="both"/>
        <w:rPr>
          <w:rFonts w:ascii="Arial" w:hAnsi="Arial" w:cs="Arial"/>
        </w:rPr>
      </w:pPr>
      <w:r>
        <w:rPr>
          <w:rFonts w:ascii="Arial" w:hAnsi="Arial" w:cs="Arial"/>
        </w:rPr>
        <w:t>ME/CFS</w:t>
      </w:r>
      <w:r w:rsidR="00882E4C" w:rsidRPr="168D8274">
        <w:rPr>
          <w:rFonts w:ascii="Arial" w:hAnsi="Arial" w:cs="Arial"/>
        </w:rPr>
        <w:t xml:space="preserve"> is often triggered by an acute infection.  This is followed by a ‘failure to recover’ with on-going flu like symptoms, feeling generally unwell and the development of characteristic ME/CFS symptoms. </w:t>
      </w:r>
      <w:r w:rsidR="00882E4C" w:rsidRPr="0045704E">
        <w:rPr>
          <w:rFonts w:ascii="Arial" w:hAnsi="Arial" w:cs="Arial"/>
        </w:rPr>
        <w:t>Other immune system stressors – e</w:t>
      </w:r>
      <w:r>
        <w:rPr>
          <w:rFonts w:ascii="Arial" w:hAnsi="Arial" w:cs="Arial"/>
        </w:rPr>
        <w:t>.</w:t>
      </w:r>
      <w:r w:rsidR="00882E4C" w:rsidRPr="0045704E">
        <w:rPr>
          <w:rFonts w:ascii="Arial" w:hAnsi="Arial" w:cs="Arial"/>
        </w:rPr>
        <w:t xml:space="preserve">g vaccinations – occasionally trigger ME/ CFS. </w:t>
      </w:r>
    </w:p>
    <w:p w14:paraId="0224AD05" w14:textId="77777777" w:rsidR="00882E4C" w:rsidRPr="0045704E" w:rsidRDefault="00882E4C" w:rsidP="00D15D6C">
      <w:pPr>
        <w:pStyle w:val="BasicParagraph"/>
        <w:jc w:val="both"/>
        <w:rPr>
          <w:rFonts w:ascii="Arial" w:hAnsi="Arial" w:cs="Arial"/>
        </w:rPr>
      </w:pPr>
    </w:p>
    <w:p w14:paraId="540E507D" w14:textId="77777777" w:rsidR="00882E4C" w:rsidRPr="0045704E" w:rsidRDefault="00882E4C" w:rsidP="00D15D6C">
      <w:pPr>
        <w:pStyle w:val="BasicParagraph"/>
        <w:jc w:val="both"/>
        <w:rPr>
          <w:rFonts w:ascii="Arial" w:hAnsi="Arial" w:cs="Arial"/>
        </w:rPr>
      </w:pPr>
      <w:r w:rsidRPr="168D8274">
        <w:rPr>
          <w:rFonts w:ascii="Arial" w:hAnsi="Arial" w:cs="Arial"/>
        </w:rPr>
        <w:t xml:space="preserve">A gradual onset occurs in a minority with no clear precipitating event. </w:t>
      </w:r>
    </w:p>
    <w:p w14:paraId="4432A3AE" w14:textId="77777777" w:rsidR="00882E4C" w:rsidRDefault="00882E4C" w:rsidP="00D15D6C">
      <w:pPr>
        <w:pStyle w:val="BasicParagraph"/>
        <w:jc w:val="both"/>
        <w:rPr>
          <w:rFonts w:ascii="Arial" w:hAnsi="Arial" w:cs="Arial"/>
        </w:rPr>
      </w:pPr>
    </w:p>
    <w:p w14:paraId="65BE13A4" w14:textId="77777777" w:rsidR="00882E4C" w:rsidRDefault="00882E4C" w:rsidP="00D15D6C">
      <w:pPr>
        <w:pStyle w:val="BasicParagraph"/>
        <w:jc w:val="both"/>
        <w:rPr>
          <w:rFonts w:ascii="Arial" w:hAnsi="Arial" w:cs="Arial"/>
        </w:rPr>
      </w:pPr>
      <w:r w:rsidRPr="6D9D00D9">
        <w:rPr>
          <w:rFonts w:ascii="Arial" w:hAnsi="Arial" w:cs="Arial"/>
        </w:rPr>
        <w:t>Adequate time should be allowed for taking a detailed history.  This should include:</w:t>
      </w:r>
    </w:p>
    <w:p w14:paraId="480454B7" w14:textId="77777777" w:rsidR="00882E4C" w:rsidRDefault="00882E4C" w:rsidP="00D15D6C">
      <w:pPr>
        <w:pStyle w:val="BasicParagraph"/>
        <w:jc w:val="both"/>
        <w:rPr>
          <w:rFonts w:ascii="Arial" w:hAnsi="Arial" w:cs="Arial"/>
        </w:rPr>
      </w:pPr>
    </w:p>
    <w:p w14:paraId="6932DE06" w14:textId="77777777" w:rsidR="00882E4C" w:rsidRDefault="00F916A0" w:rsidP="00D15D6C">
      <w:pPr>
        <w:pStyle w:val="BasicParagraph"/>
        <w:numPr>
          <w:ilvl w:val="0"/>
          <w:numId w:val="4"/>
        </w:numPr>
        <w:jc w:val="both"/>
        <w:rPr>
          <w:rFonts w:asciiTheme="minorHAnsi" w:eastAsiaTheme="minorEastAsia" w:hAnsiTheme="minorHAnsi" w:cstheme="minorBidi"/>
          <w:color w:val="000000" w:themeColor="text1"/>
        </w:rPr>
      </w:pPr>
      <w:r>
        <w:rPr>
          <w:rFonts w:ascii="Arial" w:hAnsi="Arial" w:cs="Arial"/>
        </w:rPr>
        <w:t>past medical history</w:t>
      </w:r>
      <w:r w:rsidR="00882E4C" w:rsidRPr="6D9D00D9">
        <w:rPr>
          <w:rFonts w:ascii="Arial" w:hAnsi="Arial" w:cs="Arial"/>
        </w:rPr>
        <w:t xml:space="preserve"> </w:t>
      </w:r>
    </w:p>
    <w:p w14:paraId="5F7C7B72" w14:textId="77777777" w:rsidR="00882E4C" w:rsidRPr="00F75AEB" w:rsidRDefault="00882E4C" w:rsidP="00D15D6C">
      <w:pPr>
        <w:pStyle w:val="BasicParagraph"/>
        <w:numPr>
          <w:ilvl w:val="0"/>
          <w:numId w:val="4"/>
        </w:numPr>
        <w:jc w:val="both"/>
        <w:rPr>
          <w:color w:val="000000" w:themeColor="text1"/>
        </w:rPr>
      </w:pPr>
      <w:r w:rsidRPr="6D9D00D9">
        <w:rPr>
          <w:rFonts w:ascii="Arial" w:hAnsi="Arial" w:cs="Arial"/>
        </w:rPr>
        <w:t xml:space="preserve">medication use </w:t>
      </w:r>
    </w:p>
    <w:p w14:paraId="4598BA80" w14:textId="77777777" w:rsidR="00F75AEB" w:rsidRDefault="00F75AEB" w:rsidP="00D15D6C">
      <w:pPr>
        <w:pStyle w:val="BasicParagraph"/>
        <w:numPr>
          <w:ilvl w:val="0"/>
          <w:numId w:val="4"/>
        </w:numPr>
        <w:jc w:val="both"/>
        <w:rPr>
          <w:color w:val="000000" w:themeColor="text1"/>
        </w:rPr>
      </w:pPr>
      <w:r>
        <w:rPr>
          <w:rFonts w:ascii="Arial" w:hAnsi="Arial" w:cs="Arial"/>
        </w:rPr>
        <w:t>previous blood transfusion – to help exclude the possibility of hepatitis C infection</w:t>
      </w:r>
    </w:p>
    <w:p w14:paraId="0F37A488" w14:textId="77777777" w:rsidR="00882E4C" w:rsidRDefault="00882E4C" w:rsidP="00D15D6C">
      <w:pPr>
        <w:pStyle w:val="BasicParagraph"/>
        <w:numPr>
          <w:ilvl w:val="0"/>
          <w:numId w:val="4"/>
        </w:numPr>
        <w:jc w:val="both"/>
        <w:rPr>
          <w:color w:val="000000" w:themeColor="text1"/>
        </w:rPr>
      </w:pPr>
      <w:r w:rsidRPr="168D8274">
        <w:rPr>
          <w:rFonts w:ascii="Arial" w:hAnsi="Arial" w:cs="Arial"/>
        </w:rPr>
        <w:t xml:space="preserve">social and family history  </w:t>
      </w:r>
    </w:p>
    <w:p w14:paraId="64AFBBB0" w14:textId="77777777" w:rsidR="00882E4C" w:rsidRDefault="00882E4C" w:rsidP="00D15D6C">
      <w:pPr>
        <w:pStyle w:val="BasicParagraph"/>
        <w:numPr>
          <w:ilvl w:val="0"/>
          <w:numId w:val="4"/>
        </w:numPr>
        <w:jc w:val="both"/>
        <w:rPr>
          <w:color w:val="000000" w:themeColor="text1"/>
        </w:rPr>
      </w:pPr>
      <w:r w:rsidRPr="168D8274">
        <w:rPr>
          <w:rFonts w:ascii="Arial" w:hAnsi="Arial" w:cs="Arial"/>
        </w:rPr>
        <w:t>recent overseas travel</w:t>
      </w:r>
      <w:r w:rsidR="006A50CB">
        <w:rPr>
          <w:rFonts w:ascii="Arial" w:hAnsi="Arial" w:cs="Arial"/>
        </w:rPr>
        <w:t xml:space="preserve"> – ME/CFS can be triggered by tropical infections such as dengue</w:t>
      </w:r>
    </w:p>
    <w:p w14:paraId="44C03750" w14:textId="77777777" w:rsidR="00882E4C" w:rsidRDefault="00882E4C" w:rsidP="00D15D6C">
      <w:pPr>
        <w:pStyle w:val="BasicParagraph"/>
        <w:numPr>
          <w:ilvl w:val="0"/>
          <w:numId w:val="4"/>
        </w:numPr>
        <w:jc w:val="both"/>
        <w:rPr>
          <w:color w:val="000000" w:themeColor="text1"/>
        </w:rPr>
      </w:pPr>
      <w:r w:rsidRPr="6D9D00D9">
        <w:rPr>
          <w:rFonts w:ascii="Arial" w:hAnsi="Arial" w:cs="Arial"/>
        </w:rPr>
        <w:t>psychological and mental well being</w:t>
      </w:r>
    </w:p>
    <w:p w14:paraId="1D16D2E1" w14:textId="162D2E31" w:rsidR="00882E4C" w:rsidRDefault="00882E4C" w:rsidP="00D15D6C">
      <w:pPr>
        <w:pStyle w:val="BasicParagraph"/>
        <w:numPr>
          <w:ilvl w:val="0"/>
          <w:numId w:val="4"/>
        </w:numPr>
        <w:jc w:val="both"/>
        <w:rPr>
          <w:color w:val="000000" w:themeColor="text1"/>
        </w:rPr>
      </w:pPr>
      <w:r w:rsidRPr="168D8274">
        <w:rPr>
          <w:rFonts w:ascii="Arial" w:hAnsi="Arial" w:cs="Arial"/>
        </w:rPr>
        <w:t xml:space="preserve">the impact </w:t>
      </w:r>
      <w:r w:rsidR="00B40D9D">
        <w:rPr>
          <w:rFonts w:ascii="Arial" w:hAnsi="Arial" w:cs="Arial"/>
        </w:rPr>
        <w:t xml:space="preserve">of ME/CFS </w:t>
      </w:r>
      <w:r w:rsidRPr="168D8274">
        <w:rPr>
          <w:rFonts w:ascii="Arial" w:hAnsi="Arial" w:cs="Arial"/>
        </w:rPr>
        <w:t xml:space="preserve">on family life, education or employment  </w:t>
      </w:r>
    </w:p>
    <w:p w14:paraId="0FA4BAE9" w14:textId="77777777" w:rsidR="00882E4C" w:rsidRPr="0045704E" w:rsidRDefault="00882E4C" w:rsidP="00D15D6C">
      <w:pPr>
        <w:pStyle w:val="BasicParagraph"/>
        <w:jc w:val="both"/>
        <w:rPr>
          <w:rFonts w:ascii="Arial" w:hAnsi="Arial" w:cs="Arial"/>
        </w:rPr>
      </w:pPr>
    </w:p>
    <w:p w14:paraId="3DA346D3" w14:textId="5E51CE03" w:rsidR="00882E4C" w:rsidRDefault="00882E4C" w:rsidP="00D15D6C">
      <w:pPr>
        <w:pStyle w:val="BasicParagraph"/>
        <w:jc w:val="both"/>
        <w:rPr>
          <w:rFonts w:ascii="Arial" w:hAnsi="Arial" w:cs="Arial"/>
        </w:rPr>
      </w:pPr>
      <w:r w:rsidRPr="168D8274">
        <w:rPr>
          <w:rFonts w:ascii="Arial" w:hAnsi="Arial" w:cs="Arial"/>
        </w:rPr>
        <w:t xml:space="preserve">Where symptoms are atypical or ‘red flag’ in nature, occur in more elderly people, or are more pronounced than </w:t>
      </w:r>
      <w:r w:rsidR="00606A0E">
        <w:rPr>
          <w:rFonts w:ascii="Arial" w:hAnsi="Arial" w:cs="Arial"/>
        </w:rPr>
        <w:t xml:space="preserve">is </w:t>
      </w:r>
      <w:r w:rsidRPr="168D8274">
        <w:rPr>
          <w:rFonts w:ascii="Arial" w:hAnsi="Arial" w:cs="Arial"/>
        </w:rPr>
        <w:t>normal</w:t>
      </w:r>
      <w:r w:rsidR="00B40D9D">
        <w:rPr>
          <w:rFonts w:ascii="Arial" w:hAnsi="Arial" w:cs="Arial"/>
        </w:rPr>
        <w:t>ly</w:t>
      </w:r>
      <w:r w:rsidR="00606A0E">
        <w:rPr>
          <w:rFonts w:ascii="Arial" w:hAnsi="Arial" w:cs="Arial"/>
        </w:rPr>
        <w:t xml:space="preserve"> found</w:t>
      </w:r>
      <w:r w:rsidR="00DB59DD">
        <w:rPr>
          <w:rFonts w:ascii="Arial" w:hAnsi="Arial" w:cs="Arial"/>
        </w:rPr>
        <w:t xml:space="preserve"> in ME/</w:t>
      </w:r>
      <w:r w:rsidRPr="168D8274">
        <w:rPr>
          <w:rFonts w:ascii="Arial" w:hAnsi="Arial" w:cs="Arial"/>
        </w:rPr>
        <w:t xml:space="preserve">CFS, a more thorough clinical assessment is essential.  </w:t>
      </w:r>
    </w:p>
    <w:p w14:paraId="3BE0DFC0" w14:textId="77777777" w:rsidR="00882E4C" w:rsidRPr="0045704E" w:rsidRDefault="00882E4C" w:rsidP="00D15D6C">
      <w:pPr>
        <w:pStyle w:val="BasicParagraph"/>
        <w:jc w:val="both"/>
        <w:rPr>
          <w:rFonts w:ascii="Arial" w:hAnsi="Arial" w:cs="Arial"/>
        </w:rPr>
      </w:pPr>
    </w:p>
    <w:p w14:paraId="3CF48D16" w14:textId="77777777" w:rsidR="00882E4C" w:rsidRDefault="006A50CB" w:rsidP="00D15D6C">
      <w:pPr>
        <w:pStyle w:val="BasicParagraph"/>
        <w:jc w:val="both"/>
        <w:rPr>
          <w:rFonts w:ascii="Arial" w:hAnsi="Arial" w:cs="Arial"/>
          <w:b/>
          <w:bCs/>
        </w:rPr>
      </w:pPr>
      <w:r>
        <w:rPr>
          <w:rFonts w:ascii="Arial" w:hAnsi="Arial" w:cs="Arial"/>
          <w:b/>
          <w:bCs/>
        </w:rPr>
        <w:t>Diagnostic criteria and characteristic core symptoms</w:t>
      </w:r>
      <w:r w:rsidR="00882E4C" w:rsidRPr="0045704E">
        <w:rPr>
          <w:rFonts w:ascii="Arial" w:hAnsi="Arial" w:cs="Arial"/>
          <w:b/>
          <w:bCs/>
        </w:rPr>
        <w:t xml:space="preserve"> </w:t>
      </w:r>
    </w:p>
    <w:p w14:paraId="0CD551A6" w14:textId="77777777" w:rsidR="00882E4C" w:rsidRPr="0045704E" w:rsidRDefault="00882E4C" w:rsidP="00D15D6C">
      <w:pPr>
        <w:pStyle w:val="BasicParagraph"/>
        <w:jc w:val="both"/>
        <w:rPr>
          <w:rFonts w:ascii="Arial" w:hAnsi="Arial" w:cs="Arial"/>
          <w:b/>
          <w:bCs/>
        </w:rPr>
      </w:pPr>
    </w:p>
    <w:p w14:paraId="6EA9F9CF" w14:textId="77777777" w:rsidR="00606A0E" w:rsidRDefault="00882E4C" w:rsidP="00D15D6C">
      <w:pPr>
        <w:pStyle w:val="BasicParagraph"/>
        <w:jc w:val="both"/>
        <w:rPr>
          <w:rFonts w:ascii="Arial" w:hAnsi="Arial" w:cs="Arial"/>
        </w:rPr>
      </w:pPr>
      <w:r w:rsidRPr="168D8274">
        <w:rPr>
          <w:rFonts w:ascii="Arial" w:hAnsi="Arial" w:cs="Arial"/>
        </w:rPr>
        <w:t>There are over 20 different diagnostic criteria for ME/CFS - the most recent being from the Institute of Medicine</w:t>
      </w:r>
      <w:r w:rsidR="00DB59DD">
        <w:rPr>
          <w:rFonts w:ascii="Arial" w:hAnsi="Arial" w:cs="Arial"/>
        </w:rPr>
        <w:t xml:space="preserve"> (IoM)</w:t>
      </w:r>
      <w:r w:rsidRPr="168D8274">
        <w:rPr>
          <w:rFonts w:ascii="Arial" w:hAnsi="Arial" w:cs="Arial"/>
        </w:rPr>
        <w:t xml:space="preserve"> in America.  Most are designed for selecting homogenous groups of </w:t>
      </w:r>
      <w:r w:rsidR="00F75AEB">
        <w:rPr>
          <w:rFonts w:ascii="Arial" w:hAnsi="Arial" w:cs="Arial"/>
        </w:rPr>
        <w:t>people for research purposes.  They</w:t>
      </w:r>
      <w:r w:rsidRPr="168D8274">
        <w:rPr>
          <w:rFonts w:ascii="Arial" w:hAnsi="Arial" w:cs="Arial"/>
        </w:rPr>
        <w:t xml:space="preserve"> </w:t>
      </w:r>
      <w:r w:rsidR="00F75AEB">
        <w:rPr>
          <w:rFonts w:ascii="Arial" w:hAnsi="Arial" w:cs="Arial"/>
        </w:rPr>
        <w:t xml:space="preserve">often </w:t>
      </w:r>
      <w:r w:rsidRPr="168D8274">
        <w:rPr>
          <w:rFonts w:ascii="Arial" w:hAnsi="Arial" w:cs="Arial"/>
        </w:rPr>
        <w:t xml:space="preserve">have limitations for clinical practice diagnosis – where a more pragmatic approach is required.  </w:t>
      </w:r>
    </w:p>
    <w:p w14:paraId="09E1765C" w14:textId="77777777" w:rsidR="00606A0E" w:rsidRDefault="00606A0E" w:rsidP="00D15D6C">
      <w:pPr>
        <w:pStyle w:val="BasicParagraph"/>
        <w:jc w:val="both"/>
        <w:rPr>
          <w:rFonts w:ascii="Arial" w:hAnsi="Arial" w:cs="Arial"/>
        </w:rPr>
      </w:pPr>
    </w:p>
    <w:p w14:paraId="29865A26" w14:textId="77777777" w:rsidR="00882E4C" w:rsidRDefault="00882E4C" w:rsidP="00D15D6C">
      <w:pPr>
        <w:pStyle w:val="BasicParagraph"/>
        <w:jc w:val="both"/>
        <w:rPr>
          <w:rFonts w:ascii="Arial" w:hAnsi="Arial" w:cs="Arial"/>
        </w:rPr>
      </w:pPr>
      <w:r w:rsidRPr="168D8274">
        <w:rPr>
          <w:rFonts w:ascii="Arial" w:hAnsi="Arial" w:cs="Arial"/>
        </w:rPr>
        <w:t>There is no generall</w:t>
      </w:r>
      <w:r w:rsidR="00606A0E">
        <w:rPr>
          <w:rFonts w:ascii="Arial" w:hAnsi="Arial" w:cs="Arial"/>
        </w:rPr>
        <w:t>y</w:t>
      </w:r>
      <w:r w:rsidRPr="168D8274">
        <w:rPr>
          <w:rFonts w:ascii="Arial" w:hAnsi="Arial" w:cs="Arial"/>
        </w:rPr>
        <w:t xml:space="preserve"> agreed diagnostic crite</w:t>
      </w:r>
      <w:r w:rsidR="00606A0E">
        <w:rPr>
          <w:rFonts w:ascii="Arial" w:hAnsi="Arial" w:cs="Arial"/>
        </w:rPr>
        <w:t>ria for ME/CFS in a clinical se</w:t>
      </w:r>
      <w:r w:rsidRPr="168D8274">
        <w:rPr>
          <w:rFonts w:ascii="Arial" w:hAnsi="Arial" w:cs="Arial"/>
        </w:rPr>
        <w:t xml:space="preserve">tting and most criteria concentrate on the </w:t>
      </w:r>
      <w:r w:rsidR="00606A0E">
        <w:rPr>
          <w:rFonts w:ascii="Arial" w:hAnsi="Arial" w:cs="Arial"/>
        </w:rPr>
        <w:t>p</w:t>
      </w:r>
      <w:r w:rsidRPr="168D8274">
        <w:rPr>
          <w:rFonts w:ascii="Arial" w:hAnsi="Arial" w:cs="Arial"/>
        </w:rPr>
        <w:t>resence of core symptoms. Making a diagnosis ther</w:t>
      </w:r>
      <w:r w:rsidR="00606A0E">
        <w:rPr>
          <w:rFonts w:ascii="Arial" w:hAnsi="Arial" w:cs="Arial"/>
        </w:rPr>
        <w:t>e</w:t>
      </w:r>
      <w:r w:rsidRPr="168D8274">
        <w:rPr>
          <w:rFonts w:ascii="Arial" w:hAnsi="Arial" w:cs="Arial"/>
        </w:rPr>
        <w:t>fore has to be based on a cluster of characterist</w:t>
      </w:r>
      <w:r w:rsidR="0090085A">
        <w:rPr>
          <w:rFonts w:ascii="Arial" w:hAnsi="Arial" w:cs="Arial"/>
        </w:rPr>
        <w:t>ic symptoms along with a careful consideration</w:t>
      </w:r>
      <w:r w:rsidRPr="168D8274">
        <w:rPr>
          <w:rFonts w:ascii="Arial" w:hAnsi="Arial" w:cs="Arial"/>
        </w:rPr>
        <w:t xml:space="preserve"> of other possible explanations. </w:t>
      </w:r>
    </w:p>
    <w:p w14:paraId="03593C7C" w14:textId="77777777" w:rsidR="00B40D9D" w:rsidRDefault="00B40D9D" w:rsidP="00D15D6C">
      <w:pPr>
        <w:pStyle w:val="BasicParagraph"/>
        <w:jc w:val="both"/>
        <w:rPr>
          <w:rFonts w:ascii="Arial" w:hAnsi="Arial" w:cs="Arial"/>
        </w:rPr>
      </w:pPr>
    </w:p>
    <w:p w14:paraId="223D3C86" w14:textId="77777777" w:rsidR="006A50CB" w:rsidRDefault="006A50CB" w:rsidP="006A50CB">
      <w:pPr>
        <w:pStyle w:val="BasicParagraph"/>
        <w:jc w:val="both"/>
        <w:rPr>
          <w:rFonts w:asciiTheme="minorHAnsi" w:eastAsiaTheme="minorEastAsia" w:hAnsiTheme="minorHAnsi" w:cstheme="minorBidi"/>
          <w:color w:val="000000" w:themeColor="text1"/>
        </w:rPr>
      </w:pPr>
      <w:r>
        <w:rPr>
          <w:rFonts w:ascii="Arial" w:hAnsi="Arial" w:cs="Arial"/>
        </w:rPr>
        <w:t>A clinical diagnosis requires an inclusive approach – so it is important to be able to include people with a co-existing diagnosis of other conditions that can cause chronic fatigue in a way that many of definitions used for research purposes exclude.</w:t>
      </w:r>
    </w:p>
    <w:p w14:paraId="2247968E" w14:textId="77777777" w:rsidR="006A50CB" w:rsidRPr="0045704E" w:rsidRDefault="006A50CB" w:rsidP="00D15D6C">
      <w:pPr>
        <w:pStyle w:val="BasicParagraph"/>
        <w:jc w:val="both"/>
        <w:rPr>
          <w:rFonts w:ascii="Arial" w:hAnsi="Arial" w:cs="Arial"/>
        </w:rPr>
      </w:pPr>
    </w:p>
    <w:p w14:paraId="2F679011" w14:textId="77777777" w:rsidR="00882E4C" w:rsidRPr="0045704E" w:rsidRDefault="00882E4C" w:rsidP="00D15D6C">
      <w:pPr>
        <w:pStyle w:val="BasicParagraph"/>
        <w:jc w:val="both"/>
        <w:rPr>
          <w:rFonts w:ascii="Arial" w:hAnsi="Arial" w:cs="Arial"/>
        </w:rPr>
      </w:pPr>
      <w:r w:rsidRPr="168D8274">
        <w:rPr>
          <w:rFonts w:ascii="Arial" w:hAnsi="Arial" w:cs="Arial"/>
          <w:b/>
          <w:bCs/>
        </w:rPr>
        <w:t>The key diagnostic feature is post-exertional malaise/symptom exacerbation</w:t>
      </w:r>
      <w:r w:rsidRPr="168D8274">
        <w:rPr>
          <w:rFonts w:ascii="Arial" w:hAnsi="Arial" w:cs="Arial"/>
        </w:rPr>
        <w:t xml:space="preserve"> whereby symptoms are amplified by physical and/or mental exertion with a delayed impact – later the same day, the next day, or even later</w:t>
      </w:r>
      <w:r w:rsidR="006A50CB">
        <w:rPr>
          <w:rFonts w:ascii="Arial" w:hAnsi="Arial" w:cs="Arial"/>
        </w:rPr>
        <w:t>. T</w:t>
      </w:r>
      <w:r w:rsidR="00D15D6C">
        <w:rPr>
          <w:rFonts w:ascii="Arial" w:hAnsi="Arial" w:cs="Arial"/>
        </w:rPr>
        <w:t>his is then followed by a slow recovery</w:t>
      </w:r>
      <w:r w:rsidR="006A50CB">
        <w:rPr>
          <w:rFonts w:ascii="Arial" w:hAnsi="Arial" w:cs="Arial"/>
        </w:rPr>
        <w:t xml:space="preserve"> period</w:t>
      </w:r>
      <w:r w:rsidRPr="168D8274">
        <w:rPr>
          <w:rFonts w:ascii="Arial" w:hAnsi="Arial" w:cs="Arial"/>
        </w:rPr>
        <w:t xml:space="preserve">. The amount of activity that provokes symptom exacerbation can be very minimal. </w:t>
      </w:r>
    </w:p>
    <w:p w14:paraId="330EA4C8" w14:textId="77777777" w:rsidR="00882E4C" w:rsidRDefault="00882E4C" w:rsidP="00D15D6C">
      <w:pPr>
        <w:pStyle w:val="BasicParagraph"/>
        <w:jc w:val="both"/>
        <w:rPr>
          <w:rFonts w:ascii="Arial" w:hAnsi="Arial" w:cs="Arial"/>
        </w:rPr>
      </w:pPr>
    </w:p>
    <w:p w14:paraId="53D466DE" w14:textId="77777777" w:rsidR="00882E4C" w:rsidRDefault="00882E4C" w:rsidP="00D15D6C">
      <w:pPr>
        <w:pStyle w:val="BasicParagraph"/>
        <w:jc w:val="both"/>
        <w:rPr>
          <w:rFonts w:ascii="Arial" w:hAnsi="Arial" w:cs="Arial"/>
          <w:b/>
          <w:bCs/>
        </w:rPr>
      </w:pPr>
      <w:r w:rsidRPr="168D8274">
        <w:rPr>
          <w:rFonts w:ascii="Arial" w:hAnsi="Arial" w:cs="Arial"/>
          <w:b/>
          <w:bCs/>
        </w:rPr>
        <w:t>Core diagnostic symptoms:</w:t>
      </w:r>
    </w:p>
    <w:p w14:paraId="167B472A" w14:textId="77777777" w:rsidR="00882E4C" w:rsidRDefault="00882E4C" w:rsidP="00D15D6C">
      <w:pPr>
        <w:pStyle w:val="BasicParagraph"/>
        <w:jc w:val="both"/>
        <w:rPr>
          <w:rFonts w:ascii="Arial" w:hAnsi="Arial" w:cs="Arial"/>
        </w:rPr>
      </w:pPr>
      <w:r w:rsidRPr="502004D8">
        <w:rPr>
          <w:rFonts w:ascii="Arial" w:hAnsi="Arial" w:cs="Arial"/>
        </w:rPr>
        <w:t xml:space="preserve"> </w:t>
      </w:r>
    </w:p>
    <w:p w14:paraId="1265DB0C" w14:textId="11720A09" w:rsidR="00882E4C" w:rsidRPr="0045704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Cognitive dysfunction</w:t>
      </w:r>
      <w:r w:rsidRPr="168D8274">
        <w:rPr>
          <w:rFonts w:ascii="Arial" w:hAnsi="Arial" w:cs="Arial"/>
        </w:rPr>
        <w:t xml:space="preserve"> involving</w:t>
      </w:r>
      <w:r w:rsidR="00B40D9D">
        <w:rPr>
          <w:rFonts w:ascii="Arial" w:hAnsi="Arial" w:cs="Arial"/>
        </w:rPr>
        <w:t xml:space="preserve"> problems with</w:t>
      </w:r>
      <w:r w:rsidRPr="168D8274">
        <w:rPr>
          <w:rFonts w:ascii="Arial" w:hAnsi="Arial" w:cs="Arial"/>
        </w:rPr>
        <w:t xml:space="preserve"> short-term working memory, concentration and attention span, information processing</w:t>
      </w:r>
      <w:r w:rsidR="00F916A0">
        <w:rPr>
          <w:rFonts w:ascii="Arial" w:hAnsi="Arial" w:cs="Arial"/>
        </w:rPr>
        <w:t xml:space="preserve"> and retrieval</w:t>
      </w:r>
      <w:r w:rsidRPr="168D8274">
        <w:rPr>
          <w:rFonts w:ascii="Arial" w:hAnsi="Arial" w:cs="Arial"/>
        </w:rPr>
        <w:t xml:space="preserve">, </w:t>
      </w:r>
      <w:r w:rsidR="00D15D6C">
        <w:rPr>
          <w:rFonts w:ascii="Arial" w:hAnsi="Arial" w:cs="Arial"/>
        </w:rPr>
        <w:t xml:space="preserve">planning and organising thoughts, </w:t>
      </w:r>
      <w:r w:rsidR="00F916A0">
        <w:rPr>
          <w:rFonts w:ascii="Arial" w:hAnsi="Arial" w:cs="Arial"/>
        </w:rPr>
        <w:t xml:space="preserve">dysnomia </w:t>
      </w:r>
      <w:r w:rsidR="00D15D6C">
        <w:rPr>
          <w:rFonts w:ascii="Arial" w:hAnsi="Arial" w:cs="Arial"/>
        </w:rPr>
        <w:t>and word-</w:t>
      </w:r>
      <w:r w:rsidRPr="168D8274">
        <w:rPr>
          <w:rFonts w:ascii="Arial" w:hAnsi="Arial" w:cs="Arial"/>
        </w:rPr>
        <w:t xml:space="preserve">finding ability </w:t>
      </w:r>
    </w:p>
    <w:p w14:paraId="68910518" w14:textId="08833271" w:rsidR="00882E4C" w:rsidRPr="00F6081D"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Unrefreshing sleep pattern</w:t>
      </w:r>
      <w:r w:rsidRPr="168D8274">
        <w:rPr>
          <w:rFonts w:ascii="Arial" w:hAnsi="Arial" w:cs="Arial"/>
        </w:rPr>
        <w:t xml:space="preserve"> may include hypersomnia</w:t>
      </w:r>
      <w:r w:rsidR="00F916A0">
        <w:rPr>
          <w:rFonts w:ascii="Arial" w:hAnsi="Arial" w:cs="Arial"/>
        </w:rPr>
        <w:t xml:space="preserve"> (i</w:t>
      </w:r>
      <w:r w:rsidR="006A50CB">
        <w:rPr>
          <w:rFonts w:ascii="Arial" w:hAnsi="Arial" w:cs="Arial"/>
        </w:rPr>
        <w:t>.</w:t>
      </w:r>
      <w:r w:rsidR="00F916A0">
        <w:rPr>
          <w:rFonts w:ascii="Arial" w:hAnsi="Arial" w:cs="Arial"/>
        </w:rPr>
        <w:t>e excessive sleep requirements)</w:t>
      </w:r>
      <w:r w:rsidRPr="168D8274">
        <w:rPr>
          <w:rFonts w:ascii="Arial" w:hAnsi="Arial" w:cs="Arial"/>
        </w:rPr>
        <w:t xml:space="preserve"> in the early post-infection stage, fragmented sleep and </w:t>
      </w:r>
      <w:r w:rsidR="00DB59DD">
        <w:rPr>
          <w:rFonts w:ascii="Arial" w:hAnsi="Arial" w:cs="Arial"/>
        </w:rPr>
        <w:t xml:space="preserve">myoclonic movements or </w:t>
      </w:r>
      <w:r w:rsidRPr="168D8274">
        <w:rPr>
          <w:rFonts w:ascii="Arial" w:hAnsi="Arial" w:cs="Arial"/>
        </w:rPr>
        <w:t xml:space="preserve">restless legs syndrome later on. In </w:t>
      </w:r>
      <w:r w:rsidR="00B40D9D">
        <w:rPr>
          <w:rFonts w:ascii="Arial" w:hAnsi="Arial" w:cs="Arial"/>
        </w:rPr>
        <w:t>more severe cases</w:t>
      </w:r>
      <w:r w:rsidRPr="168D8274">
        <w:rPr>
          <w:rFonts w:ascii="Arial" w:hAnsi="Arial" w:cs="Arial"/>
        </w:rPr>
        <w:t xml:space="preserve"> there may be a reversal of normal sleep rhythm (i</w:t>
      </w:r>
      <w:r w:rsidR="006A50CB">
        <w:rPr>
          <w:rFonts w:ascii="Arial" w:hAnsi="Arial" w:cs="Arial"/>
        </w:rPr>
        <w:t>.</w:t>
      </w:r>
      <w:r w:rsidRPr="168D8274">
        <w:rPr>
          <w:rFonts w:ascii="Arial" w:hAnsi="Arial" w:cs="Arial"/>
        </w:rPr>
        <w:t>e being awake at night but sleeping during the day</w:t>
      </w:r>
      <w:r w:rsidR="00D15D6C">
        <w:rPr>
          <w:rFonts w:ascii="Arial" w:hAnsi="Arial" w:cs="Arial"/>
        </w:rPr>
        <w:t>)</w:t>
      </w:r>
      <w:r w:rsidRPr="168D8274">
        <w:rPr>
          <w:rFonts w:ascii="Arial" w:hAnsi="Arial" w:cs="Arial"/>
        </w:rPr>
        <w:t xml:space="preserve">. </w:t>
      </w:r>
      <w:r w:rsidR="00F916A0">
        <w:rPr>
          <w:rFonts w:ascii="Arial" w:hAnsi="Arial" w:cs="Arial"/>
        </w:rPr>
        <w:t>NB:  Excessive daytime sleepiness should raise the possibil</w:t>
      </w:r>
      <w:r w:rsidR="00B40D9D">
        <w:rPr>
          <w:rFonts w:ascii="Arial" w:hAnsi="Arial" w:cs="Arial"/>
        </w:rPr>
        <w:t>ity of obstructive sleep apnoea -</w:t>
      </w:r>
      <w:r w:rsidR="00F916A0">
        <w:rPr>
          <w:rFonts w:ascii="Arial" w:hAnsi="Arial" w:cs="Arial"/>
        </w:rPr>
        <w:t xml:space="preserve"> especially where there is snoring, early morning headaches and the person has a collar </w:t>
      </w:r>
      <w:r w:rsidR="00F75AEB">
        <w:rPr>
          <w:rFonts w:ascii="Arial" w:hAnsi="Arial" w:cs="Arial"/>
        </w:rPr>
        <w:t>size above 16 inches (female) or</w:t>
      </w:r>
      <w:r w:rsidR="00F916A0">
        <w:rPr>
          <w:rFonts w:ascii="Arial" w:hAnsi="Arial" w:cs="Arial"/>
        </w:rPr>
        <w:t xml:space="preserve"> 17 inches (male). </w:t>
      </w:r>
    </w:p>
    <w:p w14:paraId="34B664C1" w14:textId="77777777" w:rsidR="00F6081D" w:rsidRDefault="00F6081D" w:rsidP="00F6081D">
      <w:pPr>
        <w:pStyle w:val="BasicParagraph"/>
        <w:jc w:val="both"/>
        <w:rPr>
          <w:rFonts w:asciiTheme="minorHAnsi" w:eastAsiaTheme="minorEastAsia" w:hAnsiTheme="minorHAnsi" w:cstheme="minorBidi"/>
          <w:color w:val="000000" w:themeColor="text1"/>
        </w:rPr>
      </w:pPr>
    </w:p>
    <w:p w14:paraId="54441A1A" w14:textId="77777777" w:rsidR="00F6081D" w:rsidRDefault="00F6081D" w:rsidP="00F6081D">
      <w:pPr>
        <w:pStyle w:val="BasicParagraph"/>
        <w:jc w:val="both"/>
        <w:rPr>
          <w:rFonts w:asciiTheme="minorHAnsi" w:eastAsiaTheme="minorEastAsia" w:hAnsiTheme="minorHAnsi" w:cstheme="minorBidi"/>
          <w:color w:val="000000" w:themeColor="text1"/>
        </w:rPr>
      </w:pPr>
    </w:p>
    <w:p w14:paraId="53AA370E" w14:textId="77777777" w:rsidR="00F6081D" w:rsidRPr="0045704E" w:rsidRDefault="00F6081D" w:rsidP="00F6081D">
      <w:pPr>
        <w:pStyle w:val="BasicParagraph"/>
        <w:jc w:val="both"/>
        <w:rPr>
          <w:rFonts w:asciiTheme="minorHAnsi" w:eastAsiaTheme="minorEastAsia" w:hAnsiTheme="minorHAnsi" w:cstheme="minorBidi"/>
          <w:color w:val="000000" w:themeColor="text1"/>
        </w:rPr>
      </w:pPr>
    </w:p>
    <w:p w14:paraId="1E7D4A3B" w14:textId="290EA52A" w:rsidR="00882E4C" w:rsidRPr="00606A0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Autonomic nervous system dysfunction</w:t>
      </w:r>
      <w:r w:rsidR="005657BD">
        <w:rPr>
          <w:rFonts w:ascii="Arial" w:hAnsi="Arial" w:cs="Arial"/>
          <w:b/>
          <w:bCs/>
        </w:rPr>
        <w:t>/dysautonomia</w:t>
      </w:r>
      <w:r w:rsidRPr="168D8274">
        <w:rPr>
          <w:rFonts w:ascii="Arial" w:hAnsi="Arial" w:cs="Arial"/>
        </w:rPr>
        <w:t xml:space="preserve"> involving </w:t>
      </w:r>
      <w:r w:rsidRPr="00DB59DD">
        <w:rPr>
          <w:rFonts w:ascii="Arial" w:hAnsi="Arial" w:cs="Arial"/>
          <w:b/>
        </w:rPr>
        <w:t>orthostatic intolerance</w:t>
      </w:r>
      <w:r w:rsidR="006A50CB">
        <w:rPr>
          <w:rFonts w:ascii="Arial" w:hAnsi="Arial" w:cs="Arial"/>
        </w:rPr>
        <w:t xml:space="preserve"> (</w:t>
      </w:r>
      <w:r w:rsidRPr="168D8274">
        <w:rPr>
          <w:rFonts w:ascii="Arial" w:hAnsi="Arial" w:cs="Arial"/>
        </w:rPr>
        <w:t>an inability to susta</w:t>
      </w:r>
      <w:r w:rsidR="005657BD">
        <w:rPr>
          <w:rFonts w:ascii="Arial" w:hAnsi="Arial" w:cs="Arial"/>
        </w:rPr>
        <w:t xml:space="preserve">in </w:t>
      </w:r>
      <w:r w:rsidR="00B40D9D">
        <w:rPr>
          <w:rFonts w:ascii="Arial" w:hAnsi="Arial" w:cs="Arial"/>
        </w:rPr>
        <w:t>physical or mental activity</w:t>
      </w:r>
      <w:r w:rsidR="005657BD">
        <w:rPr>
          <w:rFonts w:ascii="Arial" w:hAnsi="Arial" w:cs="Arial"/>
        </w:rPr>
        <w:t xml:space="preserve"> whilst standing) and in some cases </w:t>
      </w:r>
      <w:r w:rsidRPr="005657BD">
        <w:rPr>
          <w:rFonts w:ascii="Arial" w:hAnsi="Arial" w:cs="Arial"/>
          <w:b/>
        </w:rPr>
        <w:t>orthostatic hypotension</w:t>
      </w:r>
      <w:r w:rsidR="005657BD">
        <w:rPr>
          <w:rFonts w:ascii="Arial" w:hAnsi="Arial" w:cs="Arial"/>
        </w:rPr>
        <w:t xml:space="preserve"> (a fall in blood pressure on standing </w:t>
      </w:r>
      <w:r w:rsidRPr="168D8274">
        <w:rPr>
          <w:rFonts w:ascii="Arial" w:hAnsi="Arial" w:cs="Arial"/>
        </w:rPr>
        <w:t>resulting in dizziness or feeling faint</w:t>
      </w:r>
      <w:r w:rsidR="005657BD">
        <w:rPr>
          <w:rFonts w:ascii="Arial" w:hAnsi="Arial" w:cs="Arial"/>
        </w:rPr>
        <w:t xml:space="preserve">)  or </w:t>
      </w:r>
      <w:r w:rsidRPr="005657BD">
        <w:rPr>
          <w:rFonts w:ascii="Arial" w:hAnsi="Arial" w:cs="Arial"/>
          <w:b/>
        </w:rPr>
        <w:t>postural orthostatic tachycardia syndrome</w:t>
      </w:r>
      <w:r w:rsidR="006A50CB">
        <w:rPr>
          <w:rFonts w:ascii="Arial" w:hAnsi="Arial" w:cs="Arial"/>
        </w:rPr>
        <w:t xml:space="preserve"> (</w:t>
      </w:r>
      <w:r w:rsidR="005657BD">
        <w:rPr>
          <w:rFonts w:ascii="Arial" w:hAnsi="Arial" w:cs="Arial"/>
        </w:rPr>
        <w:t>a significant rise in pulse rate on standing).</w:t>
      </w:r>
      <w:r w:rsidRPr="168D8274">
        <w:rPr>
          <w:rFonts w:ascii="Arial" w:hAnsi="Arial" w:cs="Arial"/>
        </w:rPr>
        <w:t xml:space="preserve">. </w:t>
      </w:r>
    </w:p>
    <w:p w14:paraId="47956B1C" w14:textId="77777777" w:rsidR="00606A0E" w:rsidRPr="00606A0E" w:rsidRDefault="00606A0E" w:rsidP="00D15D6C">
      <w:pPr>
        <w:pStyle w:val="BasicParagraph"/>
        <w:ind w:left="720"/>
        <w:jc w:val="both"/>
        <w:rPr>
          <w:rFonts w:asciiTheme="minorHAnsi" w:eastAsiaTheme="minorEastAsia" w:hAnsiTheme="minorHAnsi" w:cstheme="minorBidi"/>
          <w:color w:val="000000" w:themeColor="text1"/>
        </w:rPr>
      </w:pPr>
    </w:p>
    <w:p w14:paraId="4A3AFB6B" w14:textId="77777777" w:rsidR="005657BD" w:rsidRDefault="00606A0E" w:rsidP="005657BD">
      <w:pPr>
        <w:pStyle w:val="BasicParagraph"/>
        <w:ind w:left="360"/>
        <w:jc w:val="both"/>
        <w:rPr>
          <w:rFonts w:ascii="Arial" w:hAnsi="Arial" w:cs="Arial"/>
        </w:rPr>
      </w:pPr>
      <w:r w:rsidRPr="168D8274">
        <w:rPr>
          <w:rFonts w:ascii="Arial" w:hAnsi="Arial" w:cs="Arial"/>
          <w:b/>
          <w:bCs/>
        </w:rPr>
        <w:t>Pain</w:t>
      </w:r>
      <w:r w:rsidRPr="168D8274">
        <w:rPr>
          <w:rFonts w:ascii="Arial" w:hAnsi="Arial" w:cs="Arial"/>
        </w:rPr>
        <w:t xml:space="preserve"> can affect muscles (myalgia), joints (arthralgia) and nerves (neuropath</w:t>
      </w:r>
      <w:r w:rsidR="006A50CB">
        <w:rPr>
          <w:rFonts w:ascii="Arial" w:hAnsi="Arial" w:cs="Arial"/>
        </w:rPr>
        <w:t xml:space="preserve">ic) but is minimal or not </w:t>
      </w:r>
      <w:r w:rsidRPr="168D8274">
        <w:rPr>
          <w:rFonts w:ascii="Arial" w:hAnsi="Arial" w:cs="Arial"/>
        </w:rPr>
        <w:t>present</w:t>
      </w:r>
      <w:r w:rsidR="006A50CB">
        <w:rPr>
          <w:rFonts w:ascii="Arial" w:hAnsi="Arial" w:cs="Arial"/>
        </w:rPr>
        <w:t xml:space="preserve"> at all in a minority of people</w:t>
      </w:r>
      <w:r w:rsidRPr="168D8274">
        <w:rPr>
          <w:rFonts w:ascii="Arial" w:hAnsi="Arial" w:cs="Arial"/>
        </w:rPr>
        <w:t xml:space="preserve">. Pain is often difficult to alleviate with simple analgesics and may be accompanied by sensory disturbances/paraesthesiae. </w:t>
      </w:r>
    </w:p>
    <w:p w14:paraId="53CC2770" w14:textId="77777777" w:rsidR="005657BD" w:rsidRDefault="005657BD" w:rsidP="00D15D6C">
      <w:pPr>
        <w:pStyle w:val="BasicParagraph"/>
        <w:ind w:left="360"/>
        <w:jc w:val="both"/>
        <w:rPr>
          <w:rFonts w:asciiTheme="minorHAnsi" w:eastAsiaTheme="minorEastAsia" w:hAnsiTheme="minorHAnsi" w:cstheme="minorBidi"/>
          <w:color w:val="000000" w:themeColor="text1"/>
        </w:rPr>
      </w:pPr>
    </w:p>
    <w:p w14:paraId="5A11DF49" w14:textId="6AA466B5" w:rsidR="005657BD" w:rsidRPr="005657BD" w:rsidRDefault="00B40D9D" w:rsidP="00D15D6C">
      <w:pPr>
        <w:pStyle w:val="BasicParagraph"/>
        <w:ind w:left="360"/>
        <w:jc w:val="both"/>
        <w:rPr>
          <w:rFonts w:ascii="Arial" w:eastAsiaTheme="minorEastAsia" w:hAnsi="Arial" w:cstheme="minorBidi"/>
          <w:color w:val="000000" w:themeColor="text1"/>
        </w:rPr>
      </w:pPr>
      <w:r>
        <w:rPr>
          <w:rFonts w:ascii="Arial" w:eastAsiaTheme="minorEastAsia" w:hAnsi="Arial" w:cstheme="minorBidi"/>
          <w:color w:val="000000" w:themeColor="text1"/>
        </w:rPr>
        <w:t>The above</w:t>
      </w:r>
      <w:r w:rsidR="006A50CB">
        <w:rPr>
          <w:rFonts w:ascii="Arial" w:eastAsiaTheme="minorEastAsia" w:hAnsi="Arial" w:cstheme="minorBidi"/>
          <w:color w:val="000000" w:themeColor="text1"/>
        </w:rPr>
        <w:t xml:space="preserve"> list of </w:t>
      </w:r>
      <w:r>
        <w:rPr>
          <w:rFonts w:ascii="Arial" w:eastAsiaTheme="minorEastAsia" w:hAnsi="Arial" w:cstheme="minorBidi"/>
          <w:color w:val="000000" w:themeColor="text1"/>
        </w:rPr>
        <w:t xml:space="preserve">core </w:t>
      </w:r>
      <w:r w:rsidR="0090085A">
        <w:rPr>
          <w:rFonts w:ascii="Arial" w:eastAsiaTheme="minorEastAsia" w:hAnsi="Arial" w:cstheme="minorBidi"/>
          <w:color w:val="000000" w:themeColor="text1"/>
        </w:rPr>
        <w:t>symptoms is</w:t>
      </w:r>
      <w:r w:rsidR="005657BD" w:rsidRPr="005657BD">
        <w:rPr>
          <w:rFonts w:ascii="Arial" w:eastAsiaTheme="minorEastAsia" w:hAnsi="Arial" w:cstheme="minorBidi"/>
          <w:color w:val="000000" w:themeColor="text1"/>
        </w:rPr>
        <w:t xml:space="preserve"> based on the</w:t>
      </w:r>
      <w:r>
        <w:rPr>
          <w:rFonts w:ascii="Arial" w:eastAsiaTheme="minorEastAsia" w:hAnsi="Arial" w:cstheme="minorBidi"/>
          <w:color w:val="000000" w:themeColor="text1"/>
        </w:rPr>
        <w:t xml:space="preserve"> 5 key symptoms – fatigue, post-</w:t>
      </w:r>
      <w:r w:rsidR="005657BD">
        <w:rPr>
          <w:rFonts w:ascii="Arial" w:eastAsiaTheme="minorEastAsia" w:hAnsi="Arial" w:cstheme="minorBidi"/>
          <w:color w:val="000000" w:themeColor="text1"/>
        </w:rPr>
        <w:t>exertional malaise</w:t>
      </w:r>
      <w:r>
        <w:rPr>
          <w:rFonts w:ascii="Arial" w:eastAsiaTheme="minorEastAsia" w:hAnsi="Arial" w:cstheme="minorBidi"/>
          <w:color w:val="000000" w:themeColor="text1"/>
        </w:rPr>
        <w:t>/symptom exacerbation</w:t>
      </w:r>
      <w:r w:rsidR="005657BD">
        <w:rPr>
          <w:rFonts w:ascii="Arial" w:eastAsiaTheme="minorEastAsia" w:hAnsi="Arial" w:cstheme="minorBidi"/>
          <w:color w:val="000000" w:themeColor="text1"/>
        </w:rPr>
        <w:t>, cognitive dysfunction, orthostatic intolerance, unrefreshing sleep - in the</w:t>
      </w:r>
      <w:r w:rsidR="005657BD" w:rsidRPr="005657BD">
        <w:rPr>
          <w:rFonts w:ascii="Arial" w:eastAsiaTheme="minorEastAsia" w:hAnsi="Arial" w:cstheme="minorBidi"/>
          <w:color w:val="000000" w:themeColor="text1"/>
        </w:rPr>
        <w:t xml:space="preserve"> I</w:t>
      </w:r>
      <w:r w:rsidR="005657BD">
        <w:rPr>
          <w:rFonts w:ascii="Arial" w:eastAsiaTheme="minorEastAsia" w:hAnsi="Arial" w:cstheme="minorBidi"/>
          <w:color w:val="000000" w:themeColor="text1"/>
        </w:rPr>
        <w:t>o</w:t>
      </w:r>
      <w:r w:rsidR="005657BD" w:rsidRPr="005657BD">
        <w:rPr>
          <w:rFonts w:ascii="Arial" w:eastAsiaTheme="minorEastAsia" w:hAnsi="Arial" w:cstheme="minorBidi"/>
          <w:color w:val="000000" w:themeColor="text1"/>
        </w:rPr>
        <w:t>M diagnostic criteria</w:t>
      </w:r>
      <w:r w:rsidR="005657BD">
        <w:rPr>
          <w:rFonts w:ascii="Arial" w:eastAsiaTheme="minorEastAsia" w:hAnsi="Arial" w:cstheme="minorBidi"/>
          <w:color w:val="000000" w:themeColor="text1"/>
        </w:rPr>
        <w:t>.  Two</w:t>
      </w:r>
      <w:r w:rsidR="006A50CB">
        <w:rPr>
          <w:rFonts w:ascii="Arial" w:eastAsiaTheme="minorEastAsia" w:hAnsi="Arial" w:cstheme="minorBidi"/>
          <w:color w:val="000000" w:themeColor="text1"/>
        </w:rPr>
        <w:t xml:space="preserve"> major criticisms of the Io</w:t>
      </w:r>
      <w:r w:rsidR="00DB59DD">
        <w:rPr>
          <w:rFonts w:ascii="Arial" w:eastAsiaTheme="minorEastAsia" w:hAnsi="Arial" w:cstheme="minorBidi"/>
          <w:color w:val="000000" w:themeColor="text1"/>
        </w:rPr>
        <w:t>M</w:t>
      </w:r>
      <w:r w:rsidR="005657BD">
        <w:rPr>
          <w:rFonts w:ascii="Arial" w:eastAsiaTheme="minorEastAsia" w:hAnsi="Arial" w:cstheme="minorBidi"/>
          <w:color w:val="000000" w:themeColor="text1"/>
        </w:rPr>
        <w:t xml:space="preserve"> criteria is that it requires symptoms to be present for </w:t>
      </w:r>
      <w:r w:rsidR="0090085A">
        <w:rPr>
          <w:rFonts w:ascii="Arial" w:eastAsiaTheme="minorEastAsia" w:hAnsi="Arial" w:cstheme="minorBidi"/>
          <w:color w:val="000000" w:themeColor="text1"/>
        </w:rPr>
        <w:t xml:space="preserve">at least </w:t>
      </w:r>
      <w:r w:rsidR="005657BD">
        <w:rPr>
          <w:rFonts w:ascii="Arial" w:eastAsiaTheme="minorEastAsia" w:hAnsi="Arial" w:cstheme="minorBidi"/>
          <w:color w:val="000000" w:themeColor="text1"/>
        </w:rPr>
        <w:t>6 mo</w:t>
      </w:r>
      <w:r w:rsidR="006A50CB">
        <w:rPr>
          <w:rFonts w:ascii="Arial" w:eastAsiaTheme="minorEastAsia" w:hAnsi="Arial" w:cstheme="minorBidi"/>
          <w:color w:val="000000" w:themeColor="text1"/>
        </w:rPr>
        <w:t>nths and there very little emphasis is place</w:t>
      </w:r>
      <w:r w:rsidR="0090085A">
        <w:rPr>
          <w:rFonts w:ascii="Arial" w:eastAsiaTheme="minorEastAsia" w:hAnsi="Arial" w:cstheme="minorBidi"/>
          <w:color w:val="000000" w:themeColor="text1"/>
        </w:rPr>
        <w:t>d</w:t>
      </w:r>
      <w:r w:rsidR="006A50CB">
        <w:rPr>
          <w:rFonts w:ascii="Arial" w:eastAsiaTheme="minorEastAsia" w:hAnsi="Arial" w:cstheme="minorBidi"/>
          <w:color w:val="000000" w:themeColor="text1"/>
        </w:rPr>
        <w:t xml:space="preserve"> on the impo</w:t>
      </w:r>
      <w:r w:rsidR="0090085A">
        <w:rPr>
          <w:rFonts w:ascii="Arial" w:eastAsiaTheme="minorEastAsia" w:hAnsi="Arial" w:cstheme="minorBidi"/>
          <w:color w:val="000000" w:themeColor="text1"/>
        </w:rPr>
        <w:t>rtance of considering the possibility of other causes of an ME/CFS like illness</w:t>
      </w:r>
      <w:r w:rsidR="005657BD">
        <w:rPr>
          <w:rFonts w:ascii="Arial" w:eastAsiaTheme="minorEastAsia" w:hAnsi="Arial" w:cstheme="minorBidi"/>
          <w:color w:val="000000" w:themeColor="text1"/>
        </w:rPr>
        <w:t>.</w:t>
      </w:r>
      <w:r w:rsidR="00467729">
        <w:rPr>
          <w:rFonts w:ascii="Arial" w:eastAsiaTheme="minorEastAsia" w:hAnsi="Arial" w:cstheme="minorBidi"/>
          <w:color w:val="000000" w:themeColor="text1"/>
        </w:rPr>
        <w:t xml:space="preserve">  Revised guidance from NICE on the diagnosis of ME/CFS will ap</w:t>
      </w:r>
      <w:r>
        <w:rPr>
          <w:rFonts w:ascii="Arial" w:eastAsiaTheme="minorEastAsia" w:hAnsi="Arial" w:cstheme="minorBidi"/>
          <w:color w:val="000000" w:themeColor="text1"/>
        </w:rPr>
        <w:t>pear in the new guideline.  This</w:t>
      </w:r>
      <w:r w:rsidR="00467729">
        <w:rPr>
          <w:rFonts w:ascii="Arial" w:eastAsiaTheme="minorEastAsia" w:hAnsi="Arial" w:cstheme="minorBidi"/>
          <w:color w:val="000000" w:themeColor="text1"/>
        </w:rPr>
        <w:t xml:space="preserve"> is due to be published in April 2021.</w:t>
      </w:r>
    </w:p>
    <w:p w14:paraId="7AAFC710" w14:textId="77777777" w:rsidR="00F75AEB" w:rsidRDefault="00F75AEB" w:rsidP="006A50CB">
      <w:pPr>
        <w:pStyle w:val="BasicParagraph"/>
        <w:jc w:val="both"/>
        <w:rPr>
          <w:rFonts w:ascii="Arial" w:hAnsi="Arial" w:cs="Arial"/>
        </w:rPr>
      </w:pPr>
    </w:p>
    <w:p w14:paraId="44749EF5" w14:textId="77777777" w:rsidR="00882E4C" w:rsidRDefault="00882E4C" w:rsidP="00D15D6C">
      <w:pPr>
        <w:pStyle w:val="BasicParagraph"/>
        <w:jc w:val="both"/>
        <w:rPr>
          <w:rFonts w:ascii="Arial" w:hAnsi="Arial" w:cs="Arial"/>
          <w:b/>
          <w:bCs/>
        </w:rPr>
      </w:pPr>
      <w:r w:rsidRPr="6D9D00D9">
        <w:rPr>
          <w:rFonts w:ascii="Arial" w:hAnsi="Arial" w:cs="Arial"/>
          <w:b/>
          <w:bCs/>
        </w:rPr>
        <w:t>Other symptoms</w:t>
      </w:r>
      <w:r w:rsidR="00D15D6C">
        <w:rPr>
          <w:rFonts w:ascii="Arial" w:hAnsi="Arial" w:cs="Arial"/>
          <w:b/>
          <w:bCs/>
        </w:rPr>
        <w:t xml:space="preserve"> may</w:t>
      </w:r>
      <w:r w:rsidRPr="6D9D00D9">
        <w:rPr>
          <w:rFonts w:ascii="Arial" w:hAnsi="Arial" w:cs="Arial"/>
          <w:b/>
          <w:bCs/>
        </w:rPr>
        <w:t xml:space="preserve"> include:</w:t>
      </w:r>
    </w:p>
    <w:p w14:paraId="4902F771" w14:textId="77777777" w:rsidR="00882E4C" w:rsidRDefault="00882E4C" w:rsidP="00D15D6C">
      <w:pPr>
        <w:pStyle w:val="BasicParagraph"/>
        <w:jc w:val="both"/>
        <w:rPr>
          <w:rFonts w:ascii="Arial" w:hAnsi="Arial" w:cs="Arial"/>
        </w:rPr>
      </w:pPr>
    </w:p>
    <w:p w14:paraId="11DB8D1C" w14:textId="40051EAC" w:rsidR="00882E4C" w:rsidRPr="0045704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Poor temperature control</w:t>
      </w:r>
      <w:r w:rsidRPr="168D8274">
        <w:rPr>
          <w:rFonts w:ascii="Arial" w:hAnsi="Arial" w:cs="Arial"/>
        </w:rPr>
        <w:t xml:space="preserve"> including increased sensitivity to hot and cold</w:t>
      </w:r>
      <w:r w:rsidR="00B40D9D">
        <w:rPr>
          <w:rFonts w:ascii="Arial" w:hAnsi="Arial" w:cs="Arial"/>
        </w:rPr>
        <w:t xml:space="preserve"> environments</w:t>
      </w:r>
      <w:r w:rsidRPr="168D8274">
        <w:rPr>
          <w:rFonts w:ascii="Arial" w:hAnsi="Arial" w:cs="Arial"/>
        </w:rPr>
        <w:t>, sweating</w:t>
      </w:r>
      <w:r w:rsidR="0090085A">
        <w:rPr>
          <w:rFonts w:ascii="Arial" w:hAnsi="Arial" w:cs="Arial"/>
        </w:rPr>
        <w:t xml:space="preserve"> episodes</w:t>
      </w:r>
      <w:r w:rsidRPr="168D8274">
        <w:rPr>
          <w:rFonts w:ascii="Arial" w:hAnsi="Arial" w:cs="Arial"/>
        </w:rPr>
        <w:t>, feeling feverish.</w:t>
      </w:r>
    </w:p>
    <w:p w14:paraId="2EC12398" w14:textId="77777777" w:rsidR="00882E4C" w:rsidRPr="0045704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On-going flu like symptoms</w:t>
      </w:r>
      <w:r w:rsidRPr="168D8274">
        <w:rPr>
          <w:rFonts w:ascii="Arial" w:hAnsi="Arial" w:cs="Arial"/>
        </w:rPr>
        <w:t xml:space="preserve"> including sore throats and tender glands</w:t>
      </w:r>
      <w:r w:rsidR="00D15D6C">
        <w:rPr>
          <w:rFonts w:ascii="Arial" w:hAnsi="Arial" w:cs="Arial"/>
        </w:rPr>
        <w:t xml:space="preserve"> without pathological enlargement</w:t>
      </w:r>
      <w:r w:rsidRPr="168D8274">
        <w:rPr>
          <w:rFonts w:ascii="Arial" w:hAnsi="Arial" w:cs="Arial"/>
        </w:rPr>
        <w:t xml:space="preserve">. </w:t>
      </w:r>
    </w:p>
    <w:p w14:paraId="427F4F71" w14:textId="1F767C0F" w:rsidR="00882E4C" w:rsidRPr="0045704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Intolerance to alcohol</w:t>
      </w:r>
      <w:r w:rsidR="00B40D9D">
        <w:rPr>
          <w:rFonts w:ascii="Arial" w:hAnsi="Arial" w:cs="Arial"/>
          <w:b/>
          <w:bCs/>
        </w:rPr>
        <w:t>, chemicals</w:t>
      </w:r>
      <w:r w:rsidRPr="168D8274">
        <w:rPr>
          <w:rFonts w:ascii="Arial" w:hAnsi="Arial" w:cs="Arial"/>
          <w:b/>
          <w:bCs/>
        </w:rPr>
        <w:t xml:space="preserve"> and medications </w:t>
      </w:r>
      <w:r w:rsidRPr="168D8274">
        <w:rPr>
          <w:rFonts w:ascii="Arial" w:hAnsi="Arial" w:cs="Arial"/>
        </w:rPr>
        <w:t xml:space="preserve">- especially psychotropic (antidepressant) drugs. </w:t>
      </w:r>
    </w:p>
    <w:p w14:paraId="291777FF" w14:textId="77777777" w:rsidR="00882E4C" w:rsidRPr="0045704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Headaches</w:t>
      </w:r>
      <w:r w:rsidRPr="168D8274">
        <w:rPr>
          <w:rFonts w:ascii="Arial" w:hAnsi="Arial" w:cs="Arial"/>
        </w:rPr>
        <w:t xml:space="preserve"> of a new type or severity that may have a migrainous quality. </w:t>
      </w:r>
    </w:p>
    <w:p w14:paraId="0463323B" w14:textId="5E4DA005" w:rsidR="00882E4C" w:rsidRPr="0045704E"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Sensory disturbances</w:t>
      </w:r>
      <w:r w:rsidRPr="168D8274">
        <w:rPr>
          <w:rFonts w:ascii="Arial" w:hAnsi="Arial" w:cs="Arial"/>
        </w:rPr>
        <w:t xml:space="preserve"> including paraesthesiae (‘pins and needles’) and increased sensitivity to noise</w:t>
      </w:r>
      <w:r w:rsidR="00B40D9D">
        <w:rPr>
          <w:rFonts w:ascii="Arial" w:hAnsi="Arial" w:cs="Arial"/>
        </w:rPr>
        <w:t xml:space="preserve"> (hyperacusis)</w:t>
      </w:r>
      <w:r w:rsidRPr="168D8274">
        <w:rPr>
          <w:rFonts w:ascii="Arial" w:hAnsi="Arial" w:cs="Arial"/>
        </w:rPr>
        <w:t xml:space="preserve"> and bright light</w:t>
      </w:r>
      <w:r w:rsidR="00B40D9D">
        <w:rPr>
          <w:rFonts w:ascii="Arial" w:hAnsi="Arial" w:cs="Arial"/>
        </w:rPr>
        <w:t xml:space="preserve"> (photophobia)</w:t>
      </w:r>
      <w:r w:rsidRPr="168D8274">
        <w:rPr>
          <w:rFonts w:ascii="Arial" w:hAnsi="Arial" w:cs="Arial"/>
        </w:rPr>
        <w:t xml:space="preserve">. </w:t>
      </w:r>
    </w:p>
    <w:p w14:paraId="6C8AA493" w14:textId="77777777" w:rsidR="00882E4C" w:rsidRPr="00F6081D" w:rsidRDefault="00882E4C" w:rsidP="00D15D6C">
      <w:pPr>
        <w:pStyle w:val="BasicParagraph"/>
        <w:numPr>
          <w:ilvl w:val="0"/>
          <w:numId w:val="5"/>
        </w:numPr>
        <w:jc w:val="both"/>
        <w:rPr>
          <w:rFonts w:asciiTheme="minorHAnsi" w:eastAsiaTheme="minorEastAsia" w:hAnsiTheme="minorHAnsi" w:cstheme="minorBidi"/>
          <w:color w:val="000000" w:themeColor="text1"/>
        </w:rPr>
      </w:pPr>
      <w:r w:rsidRPr="168D8274">
        <w:rPr>
          <w:rFonts w:ascii="Arial" w:hAnsi="Arial" w:cs="Arial"/>
          <w:b/>
          <w:bCs/>
        </w:rPr>
        <w:t>Digestive disturbances</w:t>
      </w:r>
      <w:r w:rsidRPr="168D8274">
        <w:rPr>
          <w:rFonts w:ascii="Arial" w:hAnsi="Arial" w:cs="Arial"/>
        </w:rPr>
        <w:t xml:space="preserve"> consistent with irritable bowel syndrome (i</w:t>
      </w:r>
      <w:r w:rsidR="006A50CB">
        <w:rPr>
          <w:rFonts w:ascii="Arial" w:hAnsi="Arial" w:cs="Arial"/>
        </w:rPr>
        <w:t>.</w:t>
      </w:r>
      <w:r w:rsidRPr="168D8274">
        <w:rPr>
          <w:rFonts w:ascii="Arial" w:hAnsi="Arial" w:cs="Arial"/>
        </w:rPr>
        <w:t xml:space="preserve">e abdominal pain, bloating, change in bowel habit) may develop following the onset of ME/CFS and be exacerbated by certain foods (e.g wheat or dairy products). </w:t>
      </w:r>
    </w:p>
    <w:p w14:paraId="440EE53C" w14:textId="77777777" w:rsidR="00F6081D" w:rsidRPr="008F6047" w:rsidRDefault="00F6081D" w:rsidP="00F6081D">
      <w:pPr>
        <w:pStyle w:val="BasicParagraph"/>
        <w:jc w:val="both"/>
        <w:rPr>
          <w:rFonts w:asciiTheme="minorHAnsi" w:eastAsiaTheme="minorEastAsia" w:hAnsiTheme="minorHAnsi" w:cstheme="minorBidi"/>
          <w:color w:val="000000" w:themeColor="text1"/>
        </w:rPr>
      </w:pPr>
    </w:p>
    <w:p w14:paraId="1DD87C83" w14:textId="77777777" w:rsidR="008F6047" w:rsidRPr="008F6047" w:rsidRDefault="008F6047" w:rsidP="008F6047">
      <w:pPr>
        <w:pStyle w:val="BasicParagraph"/>
        <w:jc w:val="both"/>
        <w:rPr>
          <w:rFonts w:asciiTheme="minorHAnsi" w:eastAsiaTheme="minorEastAsia" w:hAnsiTheme="minorHAnsi" w:cstheme="minorBidi"/>
          <w:color w:val="000000" w:themeColor="text1"/>
        </w:rPr>
      </w:pPr>
    </w:p>
    <w:p w14:paraId="152D70A7" w14:textId="1EC00038" w:rsidR="008F6047" w:rsidRDefault="008F6047" w:rsidP="008F6047">
      <w:pPr>
        <w:pStyle w:val="BasicParagraph"/>
        <w:jc w:val="both"/>
        <w:rPr>
          <w:rFonts w:ascii="Arial" w:hAnsi="Arial" w:cs="Arial"/>
        </w:rPr>
      </w:pPr>
      <w:r w:rsidRPr="0045704E">
        <w:rPr>
          <w:rFonts w:ascii="Arial" w:hAnsi="Arial" w:cs="Arial"/>
        </w:rPr>
        <w:t>Symptoms</w:t>
      </w:r>
      <w:r w:rsidR="00F75AEB">
        <w:rPr>
          <w:rFonts w:ascii="Arial" w:hAnsi="Arial" w:cs="Arial"/>
        </w:rPr>
        <w:t xml:space="preserve"> </w:t>
      </w:r>
      <w:r>
        <w:rPr>
          <w:rFonts w:ascii="Arial" w:hAnsi="Arial" w:cs="Arial"/>
        </w:rPr>
        <w:t>characteristically</w:t>
      </w:r>
      <w:r w:rsidRPr="0045704E">
        <w:rPr>
          <w:rFonts w:ascii="Arial" w:hAnsi="Arial" w:cs="Arial"/>
        </w:rPr>
        <w:t xml:space="preserve"> fluctuate in severity, throughout the day, day to day, </w:t>
      </w:r>
      <w:r>
        <w:rPr>
          <w:rFonts w:ascii="Arial" w:hAnsi="Arial" w:cs="Arial"/>
        </w:rPr>
        <w:t xml:space="preserve">and from </w:t>
      </w:r>
      <w:r w:rsidRPr="0045704E">
        <w:rPr>
          <w:rFonts w:ascii="Arial" w:hAnsi="Arial" w:cs="Arial"/>
        </w:rPr>
        <w:t xml:space="preserve">week to week. The pattern </w:t>
      </w:r>
      <w:r>
        <w:rPr>
          <w:rFonts w:ascii="Arial" w:hAnsi="Arial" w:cs="Arial"/>
        </w:rPr>
        <w:t xml:space="preserve">of symptoms, along with severity, </w:t>
      </w:r>
      <w:r w:rsidRPr="0045704E">
        <w:rPr>
          <w:rFonts w:ascii="Arial" w:hAnsi="Arial" w:cs="Arial"/>
        </w:rPr>
        <w:t xml:space="preserve">may change over time. </w:t>
      </w:r>
      <w:r w:rsidR="00B40D9D">
        <w:rPr>
          <w:rFonts w:ascii="Arial" w:hAnsi="Arial" w:cs="Arial"/>
        </w:rPr>
        <w:t>So people will often describe a pattern of ‘good days’ and ‘bad days’.</w:t>
      </w:r>
    </w:p>
    <w:p w14:paraId="0B477FF4" w14:textId="77777777" w:rsidR="005657BD" w:rsidRPr="005657BD" w:rsidRDefault="005657BD" w:rsidP="005657BD">
      <w:pPr>
        <w:pStyle w:val="BasicParagraph"/>
        <w:jc w:val="both"/>
        <w:rPr>
          <w:rFonts w:asciiTheme="minorHAnsi" w:eastAsiaTheme="minorEastAsia" w:hAnsiTheme="minorHAnsi" w:cstheme="minorBidi"/>
          <w:color w:val="000000" w:themeColor="text1"/>
        </w:rPr>
      </w:pPr>
    </w:p>
    <w:p w14:paraId="5104597B" w14:textId="77777777" w:rsidR="005657BD" w:rsidRDefault="005657BD" w:rsidP="005657BD">
      <w:pPr>
        <w:pStyle w:val="BasicParagraph"/>
        <w:jc w:val="both"/>
        <w:rPr>
          <w:rFonts w:ascii="Arial" w:hAnsi="Arial" w:cs="Arial"/>
        </w:rPr>
      </w:pPr>
      <w:r>
        <w:rPr>
          <w:rFonts w:ascii="Arial" w:hAnsi="Arial" w:cs="Arial"/>
        </w:rPr>
        <w:t>Overall, there should</w:t>
      </w:r>
      <w:r w:rsidRPr="0045704E">
        <w:rPr>
          <w:rFonts w:ascii="Arial" w:hAnsi="Arial" w:cs="Arial"/>
        </w:rPr>
        <w:t xml:space="preserve"> a substantial </w:t>
      </w:r>
      <w:r w:rsidR="00F75AEB">
        <w:rPr>
          <w:rFonts w:ascii="Arial" w:hAnsi="Arial" w:cs="Arial"/>
        </w:rPr>
        <w:t xml:space="preserve">(50% or more) </w:t>
      </w:r>
      <w:r w:rsidRPr="0045704E">
        <w:rPr>
          <w:rFonts w:ascii="Arial" w:hAnsi="Arial" w:cs="Arial"/>
        </w:rPr>
        <w:t xml:space="preserve">and sustained reduction in both physical and </w:t>
      </w:r>
      <w:r>
        <w:rPr>
          <w:rFonts w:ascii="Arial" w:hAnsi="Arial" w:cs="Arial"/>
        </w:rPr>
        <w:t>cognitive/</w:t>
      </w:r>
      <w:r w:rsidRPr="0045704E">
        <w:rPr>
          <w:rFonts w:ascii="Arial" w:hAnsi="Arial" w:cs="Arial"/>
        </w:rPr>
        <w:t>mental a</w:t>
      </w:r>
      <w:r>
        <w:rPr>
          <w:rFonts w:ascii="Arial" w:hAnsi="Arial" w:cs="Arial"/>
        </w:rPr>
        <w:t xml:space="preserve">ctivity. </w:t>
      </w:r>
      <w:r w:rsidRPr="0045704E">
        <w:rPr>
          <w:rFonts w:ascii="Arial" w:hAnsi="Arial" w:cs="Arial"/>
        </w:rPr>
        <w:t xml:space="preserve"> </w:t>
      </w:r>
      <w:r>
        <w:rPr>
          <w:rFonts w:ascii="Arial" w:hAnsi="Arial" w:cs="Arial"/>
        </w:rPr>
        <w:t xml:space="preserve">This results in a substantial reduction in </w:t>
      </w:r>
      <w:r w:rsidR="00F75AEB">
        <w:rPr>
          <w:rFonts w:ascii="Arial" w:hAnsi="Arial" w:cs="Arial"/>
        </w:rPr>
        <w:t xml:space="preserve">the capability to carry out </w:t>
      </w:r>
      <w:r>
        <w:rPr>
          <w:rFonts w:ascii="Arial" w:hAnsi="Arial" w:cs="Arial"/>
        </w:rPr>
        <w:t xml:space="preserve">pre-illness levels </w:t>
      </w:r>
      <w:r w:rsidR="008F6047">
        <w:rPr>
          <w:rFonts w:ascii="Arial" w:hAnsi="Arial" w:cs="Arial"/>
        </w:rPr>
        <w:t>o</w:t>
      </w:r>
      <w:r>
        <w:rPr>
          <w:rFonts w:ascii="Arial" w:hAnsi="Arial" w:cs="Arial"/>
        </w:rPr>
        <w:t>f occupational, educationa</w:t>
      </w:r>
      <w:r w:rsidR="00F75AEB">
        <w:rPr>
          <w:rFonts w:ascii="Arial" w:hAnsi="Arial" w:cs="Arial"/>
        </w:rPr>
        <w:t>l, social or personal activity</w:t>
      </w:r>
      <w:r>
        <w:rPr>
          <w:rFonts w:ascii="Arial" w:hAnsi="Arial" w:cs="Arial"/>
        </w:rPr>
        <w:t>.</w:t>
      </w:r>
    </w:p>
    <w:p w14:paraId="2EE9931C" w14:textId="77777777" w:rsidR="008F6047" w:rsidRDefault="008F6047" w:rsidP="005657BD">
      <w:pPr>
        <w:pStyle w:val="BasicParagraph"/>
        <w:jc w:val="both"/>
        <w:rPr>
          <w:rFonts w:ascii="Arial" w:hAnsi="Arial" w:cs="Arial"/>
        </w:rPr>
      </w:pPr>
    </w:p>
    <w:p w14:paraId="51BD6154" w14:textId="77777777" w:rsidR="008F6047" w:rsidRDefault="008F6047" w:rsidP="008F6047">
      <w:pPr>
        <w:pStyle w:val="BasicParagraph"/>
        <w:jc w:val="both"/>
        <w:rPr>
          <w:rFonts w:ascii="Arial" w:hAnsi="Arial" w:cs="Arial"/>
        </w:rPr>
      </w:pPr>
      <w:r>
        <w:rPr>
          <w:rFonts w:ascii="Arial" w:hAnsi="Arial" w:cs="Arial"/>
        </w:rPr>
        <w:t>Where the diagnosis has been delayed the clinical presentation is likely to be more complex with a wider range of symptoms and symptom severity.</w:t>
      </w:r>
    </w:p>
    <w:p w14:paraId="694BAA48" w14:textId="77777777" w:rsidR="00F75AEB" w:rsidRPr="0045704E" w:rsidRDefault="00F75AEB" w:rsidP="00F75AEB">
      <w:pPr>
        <w:pStyle w:val="BasicParagraph"/>
        <w:jc w:val="both"/>
        <w:rPr>
          <w:rFonts w:ascii="Arial" w:hAnsi="Arial" w:cs="Arial"/>
        </w:rPr>
      </w:pPr>
    </w:p>
    <w:p w14:paraId="16D07309" w14:textId="3B2A4D25" w:rsidR="00F75AEB" w:rsidRDefault="00F75AEB" w:rsidP="00F75AEB">
      <w:pPr>
        <w:pStyle w:val="BasicParagraph"/>
        <w:jc w:val="both"/>
        <w:rPr>
          <w:rFonts w:ascii="Arial" w:hAnsi="Arial" w:cs="Arial"/>
        </w:rPr>
      </w:pPr>
      <w:r w:rsidRPr="0045704E">
        <w:rPr>
          <w:rFonts w:ascii="Arial" w:hAnsi="Arial" w:cs="Arial"/>
        </w:rPr>
        <w:t xml:space="preserve">Exacerbations and relapses are </w:t>
      </w:r>
      <w:r>
        <w:rPr>
          <w:rFonts w:ascii="Arial" w:hAnsi="Arial" w:cs="Arial"/>
        </w:rPr>
        <w:t xml:space="preserve">commonly </w:t>
      </w:r>
      <w:r w:rsidRPr="0045704E">
        <w:rPr>
          <w:rFonts w:ascii="Arial" w:hAnsi="Arial" w:cs="Arial"/>
        </w:rPr>
        <w:t>caused by infections, traum</w:t>
      </w:r>
      <w:r w:rsidR="00B40D9D">
        <w:rPr>
          <w:rFonts w:ascii="Arial" w:hAnsi="Arial" w:cs="Arial"/>
        </w:rPr>
        <w:t>a and other stressors.  This can include</w:t>
      </w:r>
      <w:r w:rsidRPr="0045704E">
        <w:rPr>
          <w:rFonts w:ascii="Arial" w:hAnsi="Arial" w:cs="Arial"/>
        </w:rPr>
        <w:t xml:space="preserve"> </w:t>
      </w:r>
      <w:r>
        <w:rPr>
          <w:rFonts w:ascii="Arial" w:hAnsi="Arial" w:cs="Arial"/>
        </w:rPr>
        <w:t xml:space="preserve">a </w:t>
      </w:r>
      <w:r w:rsidR="00B40D9D">
        <w:rPr>
          <w:rFonts w:ascii="Arial" w:hAnsi="Arial" w:cs="Arial"/>
        </w:rPr>
        <w:t xml:space="preserve">pre-menstrual or </w:t>
      </w:r>
      <w:r w:rsidRPr="0045704E">
        <w:rPr>
          <w:rFonts w:ascii="Arial" w:hAnsi="Arial" w:cs="Arial"/>
        </w:rPr>
        <w:t>menstrual exacerbation</w:t>
      </w:r>
      <w:r>
        <w:rPr>
          <w:rFonts w:ascii="Arial" w:hAnsi="Arial" w:cs="Arial"/>
        </w:rPr>
        <w:t xml:space="preserve"> in some cases</w:t>
      </w:r>
      <w:r w:rsidRPr="0045704E">
        <w:rPr>
          <w:rFonts w:ascii="Arial" w:hAnsi="Arial" w:cs="Arial"/>
        </w:rPr>
        <w:t xml:space="preserve">. </w:t>
      </w:r>
    </w:p>
    <w:p w14:paraId="55D9E2CE" w14:textId="77777777" w:rsidR="00882E4C" w:rsidRDefault="00882E4C" w:rsidP="00D15D6C">
      <w:pPr>
        <w:pStyle w:val="BasicParagraph"/>
        <w:jc w:val="both"/>
        <w:rPr>
          <w:rFonts w:ascii="Arial" w:hAnsi="Arial" w:cs="Arial"/>
        </w:rPr>
      </w:pPr>
    </w:p>
    <w:p w14:paraId="22DEDE11" w14:textId="77777777" w:rsidR="00DB59DD" w:rsidRDefault="00882E4C" w:rsidP="00D15D6C">
      <w:pPr>
        <w:pStyle w:val="BasicParagraph"/>
        <w:jc w:val="both"/>
        <w:rPr>
          <w:rFonts w:ascii="Arial" w:hAnsi="Arial" w:cs="Arial"/>
        </w:rPr>
      </w:pPr>
      <w:r w:rsidRPr="168D8274">
        <w:rPr>
          <w:rFonts w:ascii="Arial" w:hAnsi="Arial" w:cs="Arial"/>
          <w:b/>
          <w:bCs/>
        </w:rPr>
        <w:t>People w</w:t>
      </w:r>
      <w:r w:rsidR="004C67B8">
        <w:rPr>
          <w:rFonts w:ascii="Arial" w:hAnsi="Arial" w:cs="Arial"/>
          <w:b/>
          <w:bCs/>
        </w:rPr>
        <w:t>i</w:t>
      </w:r>
      <w:r w:rsidRPr="168D8274">
        <w:rPr>
          <w:rFonts w:ascii="Arial" w:hAnsi="Arial" w:cs="Arial"/>
          <w:b/>
          <w:bCs/>
        </w:rPr>
        <w:t xml:space="preserve">th severe ME/CFS </w:t>
      </w:r>
      <w:r w:rsidRPr="168D8274">
        <w:rPr>
          <w:rFonts w:ascii="Arial" w:hAnsi="Arial" w:cs="Arial"/>
        </w:rPr>
        <w:t>are often very sensitive to bright light, noise, movement, touch and smell. They may have substantial neurological impairments, including atypical seizures (</w:t>
      </w:r>
      <w:r w:rsidR="0090085A">
        <w:rPr>
          <w:rFonts w:ascii="Arial" w:hAnsi="Arial" w:cs="Arial"/>
        </w:rPr>
        <w:t>fits), unwanted muscle activity</w:t>
      </w:r>
      <w:r w:rsidRPr="168D8274">
        <w:rPr>
          <w:rFonts w:ascii="Arial" w:hAnsi="Arial" w:cs="Arial"/>
        </w:rPr>
        <w:t xml:space="preserve">/myoclonus and speech problems.  Swallowing difficulties that may require nasogastric (tube) feeding. </w:t>
      </w:r>
    </w:p>
    <w:p w14:paraId="5AF9F4DC" w14:textId="77777777" w:rsidR="006A50CB" w:rsidRDefault="006A50CB" w:rsidP="00D15D6C">
      <w:pPr>
        <w:pStyle w:val="BasicParagraph"/>
        <w:jc w:val="both"/>
        <w:rPr>
          <w:rFonts w:ascii="Arial" w:hAnsi="Arial" w:cs="Arial"/>
        </w:rPr>
      </w:pPr>
    </w:p>
    <w:p w14:paraId="42338F16" w14:textId="77777777" w:rsidR="006A50CB" w:rsidRPr="00F75AEB" w:rsidRDefault="006A50CB" w:rsidP="00D15D6C">
      <w:pPr>
        <w:pStyle w:val="BasicParagraph"/>
        <w:jc w:val="both"/>
        <w:rPr>
          <w:rFonts w:ascii="Arial" w:hAnsi="Arial" w:cs="Arial"/>
        </w:rPr>
      </w:pPr>
    </w:p>
    <w:p w14:paraId="4F051FCD" w14:textId="77777777" w:rsidR="00882E4C" w:rsidRDefault="00F83CF3" w:rsidP="00D15D6C">
      <w:pPr>
        <w:pStyle w:val="BasicParagraph"/>
        <w:jc w:val="both"/>
        <w:rPr>
          <w:rFonts w:ascii="Arial" w:hAnsi="Arial" w:cs="Arial"/>
          <w:b/>
          <w:bCs/>
        </w:rPr>
      </w:pPr>
      <w:r>
        <w:rPr>
          <w:rFonts w:ascii="Arial" w:hAnsi="Arial" w:cs="Arial"/>
          <w:b/>
          <w:bCs/>
        </w:rPr>
        <w:t>Physical examination</w:t>
      </w:r>
      <w:r w:rsidR="00882E4C" w:rsidRPr="502004D8">
        <w:rPr>
          <w:rFonts w:ascii="Arial" w:hAnsi="Arial" w:cs="Arial"/>
          <w:b/>
          <w:bCs/>
        </w:rPr>
        <w:t xml:space="preserve"> </w:t>
      </w:r>
    </w:p>
    <w:p w14:paraId="12A1C907" w14:textId="77777777" w:rsidR="00882E4C" w:rsidRPr="0045704E" w:rsidRDefault="00882E4C" w:rsidP="00D15D6C">
      <w:pPr>
        <w:pStyle w:val="BasicParagraph"/>
        <w:jc w:val="both"/>
        <w:rPr>
          <w:rFonts w:ascii="Arial" w:hAnsi="Arial" w:cs="Arial"/>
          <w:b/>
          <w:bCs/>
        </w:rPr>
      </w:pPr>
    </w:p>
    <w:p w14:paraId="63A9C4F1" w14:textId="77777777" w:rsidR="00882E4C" w:rsidRDefault="00F75AEB" w:rsidP="00D15D6C">
      <w:pPr>
        <w:pStyle w:val="BasicParagraph"/>
        <w:jc w:val="both"/>
        <w:rPr>
          <w:rFonts w:ascii="Arial" w:hAnsi="Arial" w:cs="Arial"/>
        </w:rPr>
      </w:pPr>
      <w:r>
        <w:rPr>
          <w:rFonts w:ascii="Arial" w:hAnsi="Arial" w:cs="Arial"/>
        </w:rPr>
        <w:t>A</w:t>
      </w:r>
      <w:r w:rsidR="00882E4C" w:rsidRPr="0045704E">
        <w:rPr>
          <w:rFonts w:ascii="Arial" w:hAnsi="Arial" w:cs="Arial"/>
        </w:rPr>
        <w:t xml:space="preserve"> full clinical examination</w:t>
      </w:r>
      <w:r>
        <w:rPr>
          <w:rFonts w:ascii="Arial" w:hAnsi="Arial" w:cs="Arial"/>
        </w:rPr>
        <w:t xml:space="preserve"> should include</w:t>
      </w:r>
      <w:r w:rsidR="00882E4C" w:rsidRPr="0045704E">
        <w:rPr>
          <w:rFonts w:ascii="Arial" w:hAnsi="Arial" w:cs="Arial"/>
        </w:rPr>
        <w:t xml:space="preserve">: </w:t>
      </w:r>
    </w:p>
    <w:p w14:paraId="02F5429F" w14:textId="77777777" w:rsidR="00882E4C" w:rsidRPr="0045704E" w:rsidRDefault="00882E4C" w:rsidP="00D15D6C">
      <w:pPr>
        <w:pStyle w:val="BasicParagraph"/>
        <w:jc w:val="both"/>
        <w:rPr>
          <w:rFonts w:ascii="Arial" w:hAnsi="Arial" w:cs="Arial"/>
        </w:rPr>
      </w:pPr>
    </w:p>
    <w:p w14:paraId="160984E9" w14:textId="77777777" w:rsidR="00882E4C" w:rsidRPr="0045704E" w:rsidRDefault="00F75AEB" w:rsidP="00D15D6C">
      <w:pPr>
        <w:pStyle w:val="BasicParagraph"/>
        <w:jc w:val="both"/>
        <w:rPr>
          <w:rFonts w:ascii="Arial" w:hAnsi="Arial" w:cs="Arial"/>
        </w:rPr>
      </w:pPr>
      <w:r>
        <w:rPr>
          <w:rFonts w:ascii="Arial" w:hAnsi="Arial" w:cs="Arial"/>
        </w:rPr>
        <w:t>* Checking for a</w:t>
      </w:r>
      <w:r w:rsidR="00882E4C" w:rsidRPr="168D8274">
        <w:rPr>
          <w:rFonts w:ascii="Arial" w:hAnsi="Arial" w:cs="Arial"/>
        </w:rPr>
        <w:t>na</w:t>
      </w:r>
      <w:r w:rsidR="00606A0E">
        <w:rPr>
          <w:rFonts w:ascii="Arial" w:hAnsi="Arial" w:cs="Arial"/>
        </w:rPr>
        <w:t xml:space="preserve">emia, thyroid, </w:t>
      </w:r>
      <w:r w:rsidR="00D15D6C">
        <w:rPr>
          <w:rFonts w:ascii="Arial" w:hAnsi="Arial" w:cs="Arial"/>
        </w:rPr>
        <w:t xml:space="preserve">pathological </w:t>
      </w:r>
      <w:r w:rsidR="00606A0E">
        <w:rPr>
          <w:rFonts w:ascii="Arial" w:hAnsi="Arial" w:cs="Arial"/>
        </w:rPr>
        <w:t xml:space="preserve">lymphadenopathy </w:t>
      </w:r>
      <w:r w:rsidR="00882E4C" w:rsidRPr="168D8274">
        <w:rPr>
          <w:rFonts w:ascii="Arial" w:hAnsi="Arial" w:cs="Arial"/>
        </w:rPr>
        <w:t>and skin signs of systemic disease</w:t>
      </w:r>
      <w:r w:rsidR="00F83CF3">
        <w:rPr>
          <w:rFonts w:ascii="Arial" w:hAnsi="Arial" w:cs="Arial"/>
        </w:rPr>
        <w:t xml:space="preserve"> such as Addison’s disease</w:t>
      </w:r>
    </w:p>
    <w:p w14:paraId="063CAC80" w14:textId="77777777" w:rsidR="00882E4C" w:rsidRPr="0045704E" w:rsidRDefault="00F75AEB" w:rsidP="00D15D6C">
      <w:pPr>
        <w:pStyle w:val="BasicParagraph"/>
        <w:jc w:val="both"/>
        <w:rPr>
          <w:rFonts w:ascii="Arial" w:hAnsi="Arial" w:cs="Arial"/>
        </w:rPr>
      </w:pPr>
      <w:r>
        <w:rPr>
          <w:rFonts w:ascii="Arial" w:hAnsi="Arial" w:cs="Arial"/>
        </w:rPr>
        <w:t>*  Pulse and blood pressure supine</w:t>
      </w:r>
      <w:r w:rsidR="00882E4C" w:rsidRPr="168D8274">
        <w:rPr>
          <w:rFonts w:ascii="Arial" w:hAnsi="Arial" w:cs="Arial"/>
        </w:rPr>
        <w:t xml:space="preserve"> and standing </w:t>
      </w:r>
    </w:p>
    <w:p w14:paraId="60B26A6A" w14:textId="77777777" w:rsidR="00882E4C" w:rsidRPr="0045704E" w:rsidRDefault="00F75AEB" w:rsidP="00D15D6C">
      <w:pPr>
        <w:pStyle w:val="BasicParagraph"/>
        <w:jc w:val="both"/>
        <w:rPr>
          <w:rFonts w:ascii="Arial" w:hAnsi="Arial" w:cs="Arial"/>
        </w:rPr>
      </w:pPr>
      <w:r>
        <w:rPr>
          <w:rFonts w:ascii="Arial" w:hAnsi="Arial" w:cs="Arial"/>
        </w:rPr>
        <w:t xml:space="preserve">*  Checking for </w:t>
      </w:r>
      <w:r w:rsidR="0090085A">
        <w:rPr>
          <w:rFonts w:ascii="Arial" w:hAnsi="Arial" w:cs="Arial"/>
        </w:rPr>
        <w:t xml:space="preserve">joint </w:t>
      </w:r>
      <w:r>
        <w:rPr>
          <w:rFonts w:ascii="Arial" w:hAnsi="Arial" w:cs="Arial"/>
        </w:rPr>
        <w:t>h</w:t>
      </w:r>
      <w:r w:rsidR="00882E4C" w:rsidRPr="0045704E">
        <w:rPr>
          <w:rFonts w:ascii="Arial" w:hAnsi="Arial" w:cs="Arial"/>
        </w:rPr>
        <w:t>ypermobil</w:t>
      </w:r>
      <w:r w:rsidR="0090085A">
        <w:rPr>
          <w:rFonts w:ascii="Arial" w:hAnsi="Arial" w:cs="Arial"/>
        </w:rPr>
        <w:t>ity</w:t>
      </w:r>
      <w:r w:rsidR="00882E4C" w:rsidRPr="0045704E">
        <w:rPr>
          <w:rFonts w:ascii="Arial" w:hAnsi="Arial" w:cs="Arial"/>
        </w:rPr>
        <w:t xml:space="preserve"> in younger patients </w:t>
      </w:r>
    </w:p>
    <w:p w14:paraId="37A93C06" w14:textId="77777777" w:rsidR="00882E4C" w:rsidRDefault="00F83CF3" w:rsidP="00D15D6C">
      <w:pPr>
        <w:pStyle w:val="BasicParagraph"/>
        <w:jc w:val="both"/>
        <w:rPr>
          <w:rFonts w:ascii="Arial" w:hAnsi="Arial" w:cs="Arial"/>
        </w:rPr>
      </w:pPr>
      <w:r>
        <w:rPr>
          <w:rFonts w:ascii="Arial" w:hAnsi="Arial" w:cs="Arial"/>
        </w:rPr>
        <w:t xml:space="preserve">* </w:t>
      </w:r>
      <w:r w:rsidR="00F75AEB">
        <w:rPr>
          <w:rFonts w:ascii="Arial" w:hAnsi="Arial" w:cs="Arial"/>
        </w:rPr>
        <w:t>Recording and</w:t>
      </w:r>
      <w:r w:rsidR="00E539FD">
        <w:rPr>
          <w:rFonts w:ascii="Arial" w:hAnsi="Arial" w:cs="Arial"/>
        </w:rPr>
        <w:t xml:space="preserve"> monitor</w:t>
      </w:r>
      <w:r w:rsidR="00F75AEB">
        <w:rPr>
          <w:rFonts w:ascii="Arial" w:hAnsi="Arial" w:cs="Arial"/>
        </w:rPr>
        <w:t xml:space="preserve">ing </w:t>
      </w:r>
      <w:r w:rsidR="00E539FD">
        <w:rPr>
          <w:rFonts w:ascii="Arial" w:hAnsi="Arial" w:cs="Arial"/>
        </w:rPr>
        <w:t>weight</w:t>
      </w:r>
      <w:r w:rsidR="00F75AEB">
        <w:rPr>
          <w:rFonts w:ascii="Arial" w:hAnsi="Arial" w:cs="Arial"/>
        </w:rPr>
        <w:t xml:space="preserve"> in children and people with severe ME/CFS</w:t>
      </w:r>
    </w:p>
    <w:p w14:paraId="72709203" w14:textId="77777777" w:rsidR="00F75AEB" w:rsidRDefault="00F75AEB" w:rsidP="00D15D6C">
      <w:pPr>
        <w:pStyle w:val="BasicParagraph"/>
        <w:jc w:val="both"/>
        <w:rPr>
          <w:rFonts w:ascii="Arial" w:hAnsi="Arial" w:cs="Arial"/>
        </w:rPr>
      </w:pPr>
    </w:p>
    <w:p w14:paraId="639E6324" w14:textId="77777777" w:rsidR="00E539FD" w:rsidRDefault="00F75AEB" w:rsidP="00F75AEB">
      <w:pPr>
        <w:pStyle w:val="BasicParagraph"/>
        <w:jc w:val="both"/>
        <w:rPr>
          <w:rFonts w:ascii="Arial" w:hAnsi="Arial" w:cs="Arial"/>
        </w:rPr>
      </w:pPr>
      <w:r>
        <w:rPr>
          <w:rFonts w:ascii="Arial" w:hAnsi="Arial" w:cs="Arial"/>
        </w:rPr>
        <w:t xml:space="preserve">NB: </w:t>
      </w:r>
      <w:r w:rsidR="00E539FD">
        <w:rPr>
          <w:rFonts w:ascii="Arial" w:hAnsi="Arial" w:cs="Arial"/>
        </w:rPr>
        <w:t xml:space="preserve">A study from the ME/CFS Biobank indicates that hand grip strength has the potential to be used as </w:t>
      </w:r>
      <w:r w:rsidR="004A25B7">
        <w:rPr>
          <w:rFonts w:ascii="Arial" w:hAnsi="Arial" w:cs="Arial"/>
        </w:rPr>
        <w:t>a clinical bio</w:t>
      </w:r>
      <w:r>
        <w:rPr>
          <w:rFonts w:ascii="Arial" w:hAnsi="Arial" w:cs="Arial"/>
        </w:rPr>
        <w:t xml:space="preserve">marker </w:t>
      </w:r>
      <w:r w:rsidR="004A25B7">
        <w:rPr>
          <w:rFonts w:ascii="Arial" w:hAnsi="Arial" w:cs="Arial"/>
        </w:rPr>
        <w:t>and a marker of disease severity (N</w:t>
      </w:r>
      <w:r w:rsidR="00F83CF3">
        <w:rPr>
          <w:rFonts w:ascii="Arial" w:hAnsi="Arial" w:cs="Arial"/>
        </w:rPr>
        <w:t>acul L</w:t>
      </w:r>
      <w:r w:rsidR="004A25B7">
        <w:rPr>
          <w:rFonts w:ascii="Arial" w:hAnsi="Arial" w:cs="Arial"/>
        </w:rPr>
        <w:t xml:space="preserve"> </w:t>
      </w:r>
      <w:r w:rsidR="004A25B7" w:rsidRPr="008F6A8D">
        <w:rPr>
          <w:rFonts w:ascii="Arial" w:hAnsi="Arial" w:cs="Arial"/>
          <w:i/>
        </w:rPr>
        <w:t>et al</w:t>
      </w:r>
      <w:r w:rsidR="004A25B7">
        <w:rPr>
          <w:rFonts w:ascii="Arial" w:hAnsi="Arial" w:cs="Arial"/>
        </w:rPr>
        <w:t xml:space="preserve"> </w:t>
      </w:r>
      <w:r w:rsidR="008F6A8D">
        <w:rPr>
          <w:rFonts w:ascii="Arial" w:hAnsi="Arial" w:cs="Arial"/>
        </w:rPr>
        <w:t>2018</w:t>
      </w:r>
      <w:r>
        <w:rPr>
          <w:rFonts w:ascii="Arial" w:hAnsi="Arial" w:cs="Arial"/>
        </w:rPr>
        <w:t>)</w:t>
      </w:r>
    </w:p>
    <w:p w14:paraId="4E4E4534" w14:textId="77777777" w:rsidR="00E539FD" w:rsidRDefault="00E539FD" w:rsidP="00E539FD">
      <w:pPr>
        <w:pStyle w:val="BasicParagraph"/>
        <w:jc w:val="both"/>
        <w:rPr>
          <w:rFonts w:ascii="Arial" w:hAnsi="Arial" w:cs="Arial"/>
        </w:rPr>
      </w:pPr>
    </w:p>
    <w:p w14:paraId="2BC1AFA9" w14:textId="77777777" w:rsidR="00E539FD" w:rsidRPr="00E539FD" w:rsidRDefault="00F75AEB" w:rsidP="00E539FD">
      <w:pPr>
        <w:pStyle w:val="BasicParagraph"/>
        <w:jc w:val="both"/>
        <w:rPr>
          <w:rFonts w:ascii="Arial" w:hAnsi="Arial" w:cs="Arial"/>
        </w:rPr>
      </w:pPr>
      <w:r>
        <w:rPr>
          <w:rFonts w:ascii="Arial" w:hAnsi="Arial" w:cs="Arial"/>
        </w:rPr>
        <w:t>NB:</w:t>
      </w:r>
      <w:r w:rsidR="00F83CF3">
        <w:rPr>
          <w:rFonts w:ascii="Arial" w:hAnsi="Arial" w:cs="Arial"/>
        </w:rPr>
        <w:t xml:space="preserve"> </w:t>
      </w:r>
      <w:r w:rsidR="00E539FD">
        <w:rPr>
          <w:rFonts w:ascii="Arial" w:hAnsi="Arial" w:cs="Arial"/>
        </w:rPr>
        <w:t xml:space="preserve">People with ME/CFS show characteristic abnormalities which are consistent with post exertional malaise when they carry out a two day cardiopulmonary exercise test </w:t>
      </w:r>
      <w:r w:rsidR="00F83CF3">
        <w:rPr>
          <w:rFonts w:ascii="Arial" w:hAnsi="Arial" w:cs="Arial"/>
        </w:rPr>
        <w:t>(CPET).  T</w:t>
      </w:r>
      <w:r w:rsidR="00E539FD">
        <w:rPr>
          <w:rFonts w:ascii="Arial" w:hAnsi="Arial" w:cs="Arial"/>
        </w:rPr>
        <w:t xml:space="preserve">his </w:t>
      </w:r>
      <w:r w:rsidR="00F83CF3">
        <w:rPr>
          <w:rFonts w:ascii="Arial" w:hAnsi="Arial" w:cs="Arial"/>
        </w:rPr>
        <w:t xml:space="preserve">test </w:t>
      </w:r>
      <w:r w:rsidR="00E539FD">
        <w:rPr>
          <w:rFonts w:ascii="Arial" w:hAnsi="Arial" w:cs="Arial"/>
        </w:rPr>
        <w:t>has the potential to be used for bo</w:t>
      </w:r>
      <w:r w:rsidR="004A25B7">
        <w:rPr>
          <w:rFonts w:ascii="Arial" w:hAnsi="Arial" w:cs="Arial"/>
        </w:rPr>
        <w:t xml:space="preserve">th diagnosis and management (Keller BA </w:t>
      </w:r>
      <w:r w:rsidR="004A25B7" w:rsidRPr="004A25B7">
        <w:rPr>
          <w:rFonts w:ascii="Arial" w:hAnsi="Arial" w:cs="Arial"/>
          <w:i/>
        </w:rPr>
        <w:t>et al</w:t>
      </w:r>
      <w:r w:rsidR="004A25B7">
        <w:rPr>
          <w:rFonts w:ascii="Arial" w:hAnsi="Arial" w:cs="Arial"/>
        </w:rPr>
        <w:t xml:space="preserve"> 2014</w:t>
      </w:r>
      <w:r w:rsidR="00F83CF3">
        <w:rPr>
          <w:rFonts w:ascii="Arial" w:hAnsi="Arial" w:cs="Arial"/>
        </w:rPr>
        <w:t>).  CPET testing</w:t>
      </w:r>
      <w:r w:rsidR="00E539FD">
        <w:rPr>
          <w:rFonts w:ascii="Arial" w:hAnsi="Arial" w:cs="Arial"/>
        </w:rPr>
        <w:t xml:space="preserve"> is not widely available in the UK for people with ME/CFS. </w:t>
      </w:r>
    </w:p>
    <w:p w14:paraId="407CC315" w14:textId="77777777" w:rsidR="00882E4C" w:rsidRPr="0045704E" w:rsidRDefault="00882E4C" w:rsidP="00D15D6C">
      <w:pPr>
        <w:pStyle w:val="BasicParagraph"/>
        <w:jc w:val="both"/>
        <w:rPr>
          <w:rFonts w:ascii="Arial" w:hAnsi="Arial" w:cs="Arial"/>
          <w:b/>
          <w:bCs/>
        </w:rPr>
      </w:pPr>
    </w:p>
    <w:p w14:paraId="0D54CA8F" w14:textId="77777777" w:rsidR="00882E4C" w:rsidRDefault="00F83CF3" w:rsidP="00D15D6C">
      <w:pPr>
        <w:pStyle w:val="BasicParagraph"/>
        <w:jc w:val="both"/>
        <w:rPr>
          <w:rFonts w:ascii="Arial" w:hAnsi="Arial" w:cs="Arial"/>
          <w:b/>
          <w:bCs/>
        </w:rPr>
      </w:pPr>
      <w:r>
        <w:rPr>
          <w:rFonts w:ascii="Arial" w:hAnsi="Arial" w:cs="Arial"/>
          <w:b/>
          <w:bCs/>
        </w:rPr>
        <w:t>Baseline investigations</w:t>
      </w:r>
      <w:r w:rsidR="00882E4C" w:rsidRPr="0045704E">
        <w:rPr>
          <w:rFonts w:ascii="Arial" w:hAnsi="Arial" w:cs="Arial"/>
          <w:b/>
          <w:bCs/>
        </w:rPr>
        <w:t xml:space="preserve"> </w:t>
      </w:r>
    </w:p>
    <w:p w14:paraId="08EB7FD5" w14:textId="77777777" w:rsidR="00882E4C" w:rsidRPr="0045704E" w:rsidRDefault="00882E4C" w:rsidP="00D15D6C">
      <w:pPr>
        <w:pStyle w:val="BasicParagraph"/>
        <w:jc w:val="both"/>
        <w:rPr>
          <w:rFonts w:ascii="Arial" w:hAnsi="Arial" w:cs="Arial"/>
          <w:b/>
          <w:bCs/>
        </w:rPr>
      </w:pPr>
    </w:p>
    <w:p w14:paraId="4D93C47A" w14:textId="77777777" w:rsidR="00882E4C" w:rsidRDefault="00882E4C" w:rsidP="00D15D6C">
      <w:pPr>
        <w:pStyle w:val="BasicParagraph"/>
        <w:jc w:val="both"/>
        <w:rPr>
          <w:rFonts w:ascii="Arial" w:hAnsi="Arial" w:cs="Arial"/>
        </w:rPr>
      </w:pPr>
      <w:r w:rsidRPr="0045704E">
        <w:rPr>
          <w:rFonts w:ascii="Arial" w:hAnsi="Arial" w:cs="Arial"/>
        </w:rPr>
        <w:t>There is no diagnostic blood test for ME/ CFS. Baseline investigations a</w:t>
      </w:r>
      <w:r w:rsidR="00F83CF3">
        <w:rPr>
          <w:rFonts w:ascii="Arial" w:hAnsi="Arial" w:cs="Arial"/>
        </w:rPr>
        <w:t>re essential in order to check for</w:t>
      </w:r>
      <w:r w:rsidRPr="0045704E">
        <w:rPr>
          <w:rFonts w:ascii="Arial" w:hAnsi="Arial" w:cs="Arial"/>
        </w:rPr>
        <w:t xml:space="preserve"> common conditions that can cause chronic fatigue</w:t>
      </w:r>
      <w:r w:rsidR="0090085A">
        <w:rPr>
          <w:rFonts w:ascii="Arial" w:hAnsi="Arial" w:cs="Arial"/>
        </w:rPr>
        <w:t xml:space="preserve"> and should include</w:t>
      </w:r>
      <w:r w:rsidRPr="0045704E">
        <w:rPr>
          <w:rFonts w:ascii="Arial" w:hAnsi="Arial" w:cs="Arial"/>
        </w:rPr>
        <w:t xml:space="preserve">: </w:t>
      </w:r>
    </w:p>
    <w:p w14:paraId="38E55BB4" w14:textId="77777777" w:rsidR="00882E4C" w:rsidRPr="0045704E" w:rsidRDefault="00882E4C" w:rsidP="00D15D6C">
      <w:pPr>
        <w:pStyle w:val="BasicParagraph"/>
        <w:jc w:val="both"/>
        <w:rPr>
          <w:rFonts w:ascii="Arial" w:hAnsi="Arial" w:cs="Arial"/>
        </w:rPr>
      </w:pPr>
    </w:p>
    <w:p w14:paraId="51FBEAFF" w14:textId="77777777" w:rsidR="00882E4C" w:rsidRPr="0045704E" w:rsidRDefault="00882E4C" w:rsidP="00D15D6C">
      <w:pPr>
        <w:pStyle w:val="BasicParagraph"/>
        <w:jc w:val="both"/>
        <w:rPr>
          <w:rFonts w:ascii="Arial" w:hAnsi="Arial" w:cs="Arial"/>
        </w:rPr>
      </w:pPr>
      <w:r w:rsidRPr="0045704E">
        <w:rPr>
          <w:rFonts w:ascii="Arial" w:hAnsi="Arial" w:cs="Arial"/>
        </w:rPr>
        <w:t xml:space="preserve">* Full blood count and differential </w:t>
      </w:r>
    </w:p>
    <w:p w14:paraId="487313F9" w14:textId="77777777" w:rsidR="00882E4C" w:rsidRPr="0045704E" w:rsidRDefault="00882E4C" w:rsidP="00D15D6C">
      <w:pPr>
        <w:pStyle w:val="BasicParagraph"/>
        <w:jc w:val="both"/>
        <w:rPr>
          <w:rFonts w:ascii="Arial" w:hAnsi="Arial" w:cs="Arial"/>
        </w:rPr>
      </w:pPr>
      <w:r w:rsidRPr="0045704E">
        <w:rPr>
          <w:rFonts w:ascii="Arial" w:hAnsi="Arial" w:cs="Arial"/>
        </w:rPr>
        <w:t xml:space="preserve">* Serum ferritin </w:t>
      </w:r>
    </w:p>
    <w:p w14:paraId="01D22169" w14:textId="77777777" w:rsidR="00882E4C" w:rsidRPr="0045704E" w:rsidRDefault="00882E4C" w:rsidP="00D15D6C">
      <w:pPr>
        <w:pStyle w:val="BasicParagraph"/>
        <w:jc w:val="both"/>
        <w:rPr>
          <w:rFonts w:ascii="Arial" w:hAnsi="Arial" w:cs="Arial"/>
        </w:rPr>
      </w:pPr>
      <w:r w:rsidRPr="0045704E">
        <w:rPr>
          <w:rFonts w:ascii="Arial" w:hAnsi="Arial" w:cs="Arial"/>
        </w:rPr>
        <w:t xml:space="preserve">* ESR and </w:t>
      </w:r>
      <w:r w:rsidR="00D15D6C">
        <w:rPr>
          <w:rFonts w:ascii="Arial" w:hAnsi="Arial" w:cs="Arial"/>
        </w:rPr>
        <w:t>CRP (</w:t>
      </w:r>
      <w:r w:rsidRPr="0045704E">
        <w:rPr>
          <w:rFonts w:ascii="Arial" w:hAnsi="Arial" w:cs="Arial"/>
        </w:rPr>
        <w:t>C-reactive protein</w:t>
      </w:r>
      <w:r w:rsidR="00D15D6C">
        <w:rPr>
          <w:rFonts w:ascii="Arial" w:hAnsi="Arial" w:cs="Arial"/>
        </w:rPr>
        <w:t>)</w:t>
      </w:r>
      <w:r w:rsidRPr="0045704E">
        <w:rPr>
          <w:rFonts w:ascii="Arial" w:hAnsi="Arial" w:cs="Arial"/>
        </w:rPr>
        <w:t xml:space="preserve"> </w:t>
      </w:r>
    </w:p>
    <w:p w14:paraId="75586679" w14:textId="77777777" w:rsidR="00882E4C" w:rsidRPr="0045704E" w:rsidRDefault="00882E4C" w:rsidP="00D15D6C">
      <w:pPr>
        <w:pStyle w:val="BasicParagraph"/>
        <w:jc w:val="both"/>
        <w:rPr>
          <w:rFonts w:ascii="Arial" w:hAnsi="Arial" w:cs="Arial"/>
        </w:rPr>
      </w:pPr>
      <w:r w:rsidRPr="6D9D00D9">
        <w:rPr>
          <w:rFonts w:ascii="Arial" w:hAnsi="Arial" w:cs="Arial"/>
        </w:rPr>
        <w:t>* Metabolic screen for calcium, phosphorous, urea and electrolytes, total protein, albumin and globulin, blood sugar and/or HbA1C</w:t>
      </w:r>
    </w:p>
    <w:p w14:paraId="5B602C0A" w14:textId="77777777" w:rsidR="00882E4C" w:rsidRPr="0045704E" w:rsidRDefault="00882E4C" w:rsidP="00D15D6C">
      <w:pPr>
        <w:pStyle w:val="BasicParagraph"/>
        <w:jc w:val="both"/>
        <w:rPr>
          <w:rFonts w:ascii="Arial" w:hAnsi="Arial" w:cs="Arial"/>
        </w:rPr>
      </w:pPr>
      <w:r w:rsidRPr="0045704E">
        <w:rPr>
          <w:rFonts w:ascii="Arial" w:hAnsi="Arial" w:cs="Arial"/>
        </w:rPr>
        <w:t>* Coeliac di</w:t>
      </w:r>
      <w:r w:rsidR="00D15D6C">
        <w:rPr>
          <w:rFonts w:ascii="Arial" w:hAnsi="Arial" w:cs="Arial"/>
        </w:rPr>
        <w:t xml:space="preserve">sease screening test – IgA endomysial or </w:t>
      </w:r>
      <w:r w:rsidRPr="0045704E">
        <w:rPr>
          <w:rFonts w:ascii="Arial" w:hAnsi="Arial" w:cs="Arial"/>
        </w:rPr>
        <w:t xml:space="preserve">tissue transglutaminase </w:t>
      </w:r>
    </w:p>
    <w:p w14:paraId="138664C3" w14:textId="77777777" w:rsidR="00882E4C" w:rsidRDefault="00882E4C" w:rsidP="00D15D6C">
      <w:pPr>
        <w:pStyle w:val="BasicParagraph"/>
        <w:jc w:val="both"/>
        <w:rPr>
          <w:rFonts w:ascii="Arial" w:hAnsi="Arial" w:cs="Arial"/>
        </w:rPr>
      </w:pPr>
      <w:r w:rsidRPr="0045704E">
        <w:rPr>
          <w:rFonts w:ascii="Arial" w:hAnsi="Arial" w:cs="Arial"/>
        </w:rPr>
        <w:t xml:space="preserve">* Creatine kinase </w:t>
      </w:r>
    </w:p>
    <w:p w14:paraId="25D43A40" w14:textId="77777777" w:rsidR="00D15D6C" w:rsidRPr="0045704E" w:rsidRDefault="00D15D6C" w:rsidP="00D15D6C">
      <w:pPr>
        <w:pStyle w:val="BasicParagraph"/>
        <w:numPr>
          <w:ilvl w:val="0"/>
          <w:numId w:val="8"/>
        </w:numPr>
        <w:jc w:val="both"/>
        <w:rPr>
          <w:rFonts w:ascii="Arial" w:hAnsi="Arial" w:cs="Arial"/>
        </w:rPr>
      </w:pPr>
      <w:r>
        <w:rPr>
          <w:rFonts w:ascii="Arial" w:hAnsi="Arial" w:cs="Arial"/>
        </w:rPr>
        <w:t>Random blood sugar and/or HbA1C</w:t>
      </w:r>
    </w:p>
    <w:p w14:paraId="59CB5F92" w14:textId="77777777" w:rsidR="00882E4C" w:rsidRPr="0045704E" w:rsidRDefault="00882E4C" w:rsidP="00D15D6C">
      <w:pPr>
        <w:pStyle w:val="BasicParagraph"/>
        <w:jc w:val="both"/>
        <w:rPr>
          <w:rFonts w:ascii="Arial" w:hAnsi="Arial" w:cs="Arial"/>
        </w:rPr>
      </w:pPr>
      <w:r w:rsidRPr="0045704E">
        <w:rPr>
          <w:rFonts w:ascii="Arial" w:hAnsi="Arial" w:cs="Arial"/>
        </w:rPr>
        <w:t xml:space="preserve">* Serum creatinine </w:t>
      </w:r>
    </w:p>
    <w:p w14:paraId="6A1E5853" w14:textId="77777777" w:rsidR="00882E4C" w:rsidRPr="0045704E" w:rsidRDefault="00882E4C" w:rsidP="00D15D6C">
      <w:pPr>
        <w:pStyle w:val="BasicParagraph"/>
        <w:jc w:val="both"/>
        <w:rPr>
          <w:rFonts w:ascii="Arial" w:hAnsi="Arial" w:cs="Arial"/>
        </w:rPr>
      </w:pPr>
      <w:r w:rsidRPr="0045704E">
        <w:rPr>
          <w:rFonts w:ascii="Arial" w:hAnsi="Arial" w:cs="Arial"/>
        </w:rPr>
        <w:t xml:space="preserve">* Liver function tests </w:t>
      </w:r>
    </w:p>
    <w:p w14:paraId="292F64C3" w14:textId="77777777" w:rsidR="00882E4C" w:rsidRPr="0045704E" w:rsidRDefault="00882E4C" w:rsidP="00D15D6C">
      <w:pPr>
        <w:pStyle w:val="BasicParagraph"/>
        <w:jc w:val="both"/>
        <w:rPr>
          <w:rFonts w:ascii="Arial" w:hAnsi="Arial" w:cs="Arial"/>
        </w:rPr>
      </w:pPr>
      <w:r w:rsidRPr="0045704E">
        <w:rPr>
          <w:rFonts w:ascii="Arial" w:hAnsi="Arial" w:cs="Arial"/>
        </w:rPr>
        <w:t xml:space="preserve">* Thyroid function tests </w:t>
      </w:r>
    </w:p>
    <w:p w14:paraId="1A3942F1" w14:textId="77777777" w:rsidR="00882E4C" w:rsidRDefault="00882E4C" w:rsidP="00D15D6C">
      <w:pPr>
        <w:pStyle w:val="BasicParagraph"/>
        <w:jc w:val="both"/>
        <w:rPr>
          <w:rFonts w:ascii="Arial" w:hAnsi="Arial" w:cs="Arial"/>
        </w:rPr>
      </w:pPr>
      <w:r w:rsidRPr="0045704E">
        <w:rPr>
          <w:rFonts w:ascii="Arial" w:hAnsi="Arial" w:cs="Arial"/>
        </w:rPr>
        <w:t xml:space="preserve">* Urinalysis for protein, blood and glucose </w:t>
      </w:r>
    </w:p>
    <w:p w14:paraId="21C9D093" w14:textId="77777777" w:rsidR="00882E4C" w:rsidRPr="0045704E" w:rsidRDefault="00882E4C" w:rsidP="00D15D6C">
      <w:pPr>
        <w:pStyle w:val="BasicParagraph"/>
        <w:jc w:val="both"/>
        <w:rPr>
          <w:rFonts w:ascii="Arial" w:hAnsi="Arial" w:cs="Arial"/>
        </w:rPr>
      </w:pPr>
    </w:p>
    <w:p w14:paraId="565353A5" w14:textId="77777777" w:rsidR="00882E4C" w:rsidRDefault="00606A0E" w:rsidP="00D15D6C">
      <w:pPr>
        <w:pStyle w:val="BasicParagraph"/>
        <w:jc w:val="both"/>
        <w:rPr>
          <w:rFonts w:ascii="Arial" w:hAnsi="Arial" w:cs="Arial"/>
        </w:rPr>
      </w:pPr>
      <w:r>
        <w:rPr>
          <w:rFonts w:ascii="Arial" w:hAnsi="Arial" w:cs="Arial"/>
        </w:rPr>
        <w:t>The r</w:t>
      </w:r>
      <w:r w:rsidR="00882E4C" w:rsidRPr="0045704E">
        <w:rPr>
          <w:rFonts w:ascii="Arial" w:hAnsi="Arial" w:cs="Arial"/>
        </w:rPr>
        <w:t xml:space="preserve">esults should </w:t>
      </w:r>
      <w:r w:rsidR="00F75AEB">
        <w:rPr>
          <w:rFonts w:ascii="Arial" w:hAnsi="Arial" w:cs="Arial"/>
        </w:rPr>
        <w:t xml:space="preserve">all </w:t>
      </w:r>
      <w:r w:rsidR="00882E4C" w:rsidRPr="0045704E">
        <w:rPr>
          <w:rFonts w:ascii="Arial" w:hAnsi="Arial" w:cs="Arial"/>
        </w:rPr>
        <w:t xml:space="preserve">be within normal limits. Where abnormalities occur, consideration must be given to other diagnostic explanations. </w:t>
      </w:r>
    </w:p>
    <w:p w14:paraId="55BCBC47" w14:textId="77777777" w:rsidR="00E539FD" w:rsidRDefault="00E539FD" w:rsidP="00D15D6C">
      <w:pPr>
        <w:pStyle w:val="BasicParagraph"/>
        <w:jc w:val="both"/>
        <w:rPr>
          <w:rFonts w:ascii="Arial" w:hAnsi="Arial" w:cs="Arial"/>
        </w:rPr>
      </w:pPr>
    </w:p>
    <w:p w14:paraId="448FD9BE" w14:textId="77777777" w:rsidR="00E539FD" w:rsidRDefault="00E539FD" w:rsidP="00D15D6C">
      <w:pPr>
        <w:pStyle w:val="BasicParagraph"/>
        <w:jc w:val="both"/>
        <w:rPr>
          <w:rFonts w:ascii="Arial" w:hAnsi="Arial" w:cs="Arial"/>
        </w:rPr>
      </w:pPr>
      <w:r>
        <w:rPr>
          <w:rFonts w:ascii="Arial" w:hAnsi="Arial" w:cs="Arial"/>
        </w:rPr>
        <w:t xml:space="preserve">NB:  Results from a study of blood samples collected by the ME/CFS Biobank indicate that the level of </w:t>
      </w:r>
      <w:r w:rsidRPr="00F83CF3">
        <w:rPr>
          <w:rFonts w:ascii="Arial" w:hAnsi="Arial" w:cs="Arial"/>
          <w:b/>
        </w:rPr>
        <w:t>creatine kinase</w:t>
      </w:r>
      <w:r>
        <w:rPr>
          <w:rFonts w:ascii="Arial" w:hAnsi="Arial" w:cs="Arial"/>
        </w:rPr>
        <w:t xml:space="preserve"> can be significantly reduced in people with severe ME/CFS and that this is a potential biomarker for severe ME/CFS (Nacul </w:t>
      </w:r>
      <w:r w:rsidR="00F83CF3">
        <w:rPr>
          <w:rFonts w:ascii="Arial" w:hAnsi="Arial" w:cs="Arial"/>
        </w:rPr>
        <w:t xml:space="preserve">L </w:t>
      </w:r>
      <w:r>
        <w:rPr>
          <w:rFonts w:ascii="Arial" w:hAnsi="Arial" w:cs="Arial"/>
        </w:rPr>
        <w:t>et al, 2019).</w:t>
      </w:r>
    </w:p>
    <w:p w14:paraId="5DA121B8" w14:textId="77777777" w:rsidR="00E539FD" w:rsidRDefault="00E539FD" w:rsidP="00D15D6C">
      <w:pPr>
        <w:pStyle w:val="BasicParagraph"/>
        <w:jc w:val="both"/>
        <w:rPr>
          <w:rFonts w:ascii="Arial" w:hAnsi="Arial" w:cs="Arial"/>
        </w:rPr>
      </w:pPr>
    </w:p>
    <w:p w14:paraId="09976591" w14:textId="77777777" w:rsidR="00E539FD" w:rsidRDefault="00E539FD" w:rsidP="00D15D6C">
      <w:pPr>
        <w:pStyle w:val="BasicParagraph"/>
        <w:jc w:val="both"/>
        <w:rPr>
          <w:rFonts w:ascii="Arial" w:hAnsi="Arial" w:cs="Arial"/>
        </w:rPr>
      </w:pPr>
      <w:r>
        <w:rPr>
          <w:rFonts w:ascii="Arial" w:hAnsi="Arial" w:cs="Arial"/>
        </w:rPr>
        <w:t xml:space="preserve">A wide range of immune system abnormalities occur in ME/CFS, including changes in cytokine status and the presence of </w:t>
      </w:r>
      <w:r w:rsidR="00F75AEB">
        <w:rPr>
          <w:rFonts w:ascii="Arial" w:hAnsi="Arial" w:cs="Arial"/>
        </w:rPr>
        <w:t xml:space="preserve">low levels of some </w:t>
      </w:r>
      <w:r>
        <w:rPr>
          <w:rFonts w:ascii="Arial" w:hAnsi="Arial" w:cs="Arial"/>
        </w:rPr>
        <w:t>autoantibodies.  However, none of these abnormalities are sufficiently sensitive or specific to be used as diagnostic biomarkers.</w:t>
      </w:r>
    </w:p>
    <w:p w14:paraId="1020175D" w14:textId="77777777" w:rsidR="00882E4C" w:rsidRPr="0045704E" w:rsidRDefault="00882E4C" w:rsidP="00D15D6C">
      <w:pPr>
        <w:pStyle w:val="BasicParagraph"/>
        <w:jc w:val="both"/>
        <w:rPr>
          <w:rFonts w:ascii="Arial" w:hAnsi="Arial" w:cs="Arial"/>
        </w:rPr>
      </w:pPr>
    </w:p>
    <w:p w14:paraId="2552C27A" w14:textId="77777777" w:rsidR="00F6081D" w:rsidRDefault="00F6081D" w:rsidP="00D15D6C">
      <w:pPr>
        <w:pStyle w:val="BasicParagraph"/>
        <w:jc w:val="both"/>
        <w:rPr>
          <w:rFonts w:ascii="Arial" w:hAnsi="Arial" w:cs="Arial"/>
          <w:b/>
          <w:bCs/>
        </w:rPr>
      </w:pPr>
    </w:p>
    <w:p w14:paraId="72FB79D7" w14:textId="77777777" w:rsidR="00F6081D" w:rsidRDefault="00F6081D" w:rsidP="00D15D6C">
      <w:pPr>
        <w:pStyle w:val="BasicParagraph"/>
        <w:jc w:val="both"/>
        <w:rPr>
          <w:rFonts w:ascii="Arial" w:hAnsi="Arial" w:cs="Arial"/>
          <w:b/>
          <w:bCs/>
        </w:rPr>
      </w:pPr>
    </w:p>
    <w:p w14:paraId="347E1DCC" w14:textId="77777777" w:rsidR="00F6081D" w:rsidRDefault="00F6081D" w:rsidP="00D15D6C">
      <w:pPr>
        <w:pStyle w:val="BasicParagraph"/>
        <w:jc w:val="both"/>
        <w:rPr>
          <w:rFonts w:ascii="Arial" w:hAnsi="Arial" w:cs="Arial"/>
          <w:b/>
          <w:bCs/>
        </w:rPr>
      </w:pPr>
    </w:p>
    <w:p w14:paraId="6549FC24" w14:textId="77777777" w:rsidR="00F6081D" w:rsidRDefault="00F6081D" w:rsidP="00D15D6C">
      <w:pPr>
        <w:pStyle w:val="BasicParagraph"/>
        <w:jc w:val="both"/>
        <w:rPr>
          <w:rFonts w:ascii="Arial" w:hAnsi="Arial" w:cs="Arial"/>
          <w:b/>
          <w:bCs/>
        </w:rPr>
      </w:pPr>
    </w:p>
    <w:p w14:paraId="625AD388" w14:textId="77777777" w:rsidR="00F6081D" w:rsidRDefault="00F6081D" w:rsidP="00D15D6C">
      <w:pPr>
        <w:pStyle w:val="BasicParagraph"/>
        <w:jc w:val="both"/>
        <w:rPr>
          <w:rFonts w:ascii="Arial" w:hAnsi="Arial" w:cs="Arial"/>
          <w:b/>
          <w:bCs/>
        </w:rPr>
      </w:pPr>
    </w:p>
    <w:p w14:paraId="5171FC2B" w14:textId="77777777" w:rsidR="00F6081D" w:rsidRDefault="00F6081D" w:rsidP="00D15D6C">
      <w:pPr>
        <w:pStyle w:val="BasicParagraph"/>
        <w:jc w:val="both"/>
        <w:rPr>
          <w:rFonts w:ascii="Arial" w:hAnsi="Arial" w:cs="Arial"/>
          <w:b/>
          <w:bCs/>
        </w:rPr>
      </w:pPr>
    </w:p>
    <w:p w14:paraId="1CE3EFD0" w14:textId="77777777" w:rsidR="00F6081D" w:rsidRDefault="00F6081D" w:rsidP="00D15D6C">
      <w:pPr>
        <w:pStyle w:val="BasicParagraph"/>
        <w:jc w:val="both"/>
        <w:rPr>
          <w:rFonts w:ascii="Arial" w:hAnsi="Arial" w:cs="Arial"/>
          <w:b/>
          <w:bCs/>
        </w:rPr>
      </w:pPr>
    </w:p>
    <w:p w14:paraId="3A2CFA4A" w14:textId="77777777" w:rsidR="00882E4C" w:rsidRPr="00742114" w:rsidRDefault="00F83CF3" w:rsidP="00D15D6C">
      <w:pPr>
        <w:pStyle w:val="BasicParagraph"/>
        <w:jc w:val="both"/>
        <w:rPr>
          <w:rFonts w:ascii="Arial" w:hAnsi="Arial" w:cs="Arial"/>
          <w:b/>
          <w:bCs/>
        </w:rPr>
      </w:pPr>
      <w:r>
        <w:rPr>
          <w:rFonts w:ascii="Arial" w:hAnsi="Arial" w:cs="Arial"/>
          <w:b/>
          <w:bCs/>
        </w:rPr>
        <w:t>Further assessment and investigation</w:t>
      </w:r>
    </w:p>
    <w:p w14:paraId="6BA7F444" w14:textId="6F73D181" w:rsidR="00F6081D" w:rsidRPr="00742114" w:rsidRDefault="00882E4C" w:rsidP="00D15D6C">
      <w:pPr>
        <w:pStyle w:val="BasicParagraph"/>
        <w:jc w:val="both"/>
        <w:rPr>
          <w:rFonts w:ascii="Arial" w:hAnsi="Arial" w:cs="Arial"/>
          <w:b/>
          <w:bCs/>
        </w:rPr>
      </w:pPr>
      <w:r w:rsidRPr="6D9D00D9">
        <w:rPr>
          <w:rFonts w:ascii="Arial" w:hAnsi="Arial" w:cs="Arial"/>
          <w:b/>
          <w:bCs/>
        </w:rPr>
        <w:t xml:space="preserve"> </w:t>
      </w:r>
    </w:p>
    <w:p w14:paraId="6948BA46" w14:textId="77777777" w:rsidR="00882E4C" w:rsidRDefault="00882E4C" w:rsidP="00D15D6C">
      <w:pPr>
        <w:pStyle w:val="BasicParagraph"/>
        <w:jc w:val="both"/>
        <w:rPr>
          <w:rFonts w:ascii="Arial" w:hAnsi="Arial" w:cs="Arial"/>
          <w:b/>
          <w:bCs/>
        </w:rPr>
      </w:pPr>
      <w:r w:rsidRPr="168D8274">
        <w:rPr>
          <w:rFonts w:ascii="Arial" w:hAnsi="Arial" w:cs="Arial"/>
          <w:b/>
          <w:bCs/>
        </w:rPr>
        <w:t xml:space="preserve">Indications: </w:t>
      </w:r>
    </w:p>
    <w:p w14:paraId="261EF02A" w14:textId="77777777" w:rsidR="00882E4C" w:rsidRPr="0045704E" w:rsidRDefault="00882E4C" w:rsidP="00D15D6C">
      <w:pPr>
        <w:pStyle w:val="BasicParagraph"/>
        <w:jc w:val="both"/>
        <w:rPr>
          <w:rFonts w:ascii="Arial" w:hAnsi="Arial" w:cs="Arial"/>
        </w:rPr>
      </w:pPr>
    </w:p>
    <w:p w14:paraId="0BF041D8" w14:textId="77777777" w:rsidR="00882E4C" w:rsidRPr="0045704E" w:rsidRDefault="00882E4C" w:rsidP="00D15D6C">
      <w:pPr>
        <w:pStyle w:val="BasicParagraph"/>
        <w:numPr>
          <w:ilvl w:val="0"/>
          <w:numId w:val="7"/>
        </w:numPr>
        <w:jc w:val="both"/>
        <w:rPr>
          <w:rFonts w:ascii="Arial" w:hAnsi="Arial" w:cs="Arial"/>
        </w:rPr>
      </w:pPr>
      <w:r w:rsidRPr="0045704E">
        <w:rPr>
          <w:rFonts w:ascii="Arial" w:hAnsi="Arial" w:cs="Arial"/>
        </w:rPr>
        <w:t xml:space="preserve">Atypical symptoms (e.g joint pain accompanied by swelling) </w:t>
      </w:r>
    </w:p>
    <w:p w14:paraId="1B1AB2FE" w14:textId="639B9750" w:rsidR="00882E4C" w:rsidRPr="0045704E" w:rsidRDefault="00882E4C" w:rsidP="00D15D6C">
      <w:pPr>
        <w:pStyle w:val="BasicParagraph"/>
        <w:numPr>
          <w:ilvl w:val="0"/>
          <w:numId w:val="7"/>
        </w:numPr>
        <w:jc w:val="both"/>
        <w:rPr>
          <w:rFonts w:ascii="Arial" w:hAnsi="Arial" w:cs="Arial"/>
        </w:rPr>
      </w:pPr>
      <w:r w:rsidRPr="0045704E">
        <w:rPr>
          <w:rFonts w:ascii="Arial" w:hAnsi="Arial" w:cs="Arial"/>
        </w:rPr>
        <w:t>Red flag symptoms or signs (e.g weight loss, significant lymphadenopathy, fever</w:t>
      </w:r>
      <w:r w:rsidR="00D15D6C">
        <w:rPr>
          <w:rFonts w:ascii="Arial" w:hAnsi="Arial" w:cs="Arial"/>
        </w:rPr>
        <w:t>, focal neurological signs, muscle wasting</w:t>
      </w:r>
      <w:r w:rsidR="0011558E">
        <w:rPr>
          <w:rFonts w:ascii="Arial" w:hAnsi="Arial" w:cs="Arial"/>
        </w:rPr>
        <w:t>, generalised pruritis, dry eyes and mouth</w:t>
      </w:r>
      <w:r w:rsidRPr="0045704E">
        <w:rPr>
          <w:rFonts w:ascii="Arial" w:hAnsi="Arial" w:cs="Arial"/>
        </w:rPr>
        <w:t xml:space="preserve">) </w:t>
      </w:r>
    </w:p>
    <w:p w14:paraId="6A51849A" w14:textId="77777777" w:rsidR="00882E4C" w:rsidRPr="0045704E" w:rsidRDefault="00882E4C" w:rsidP="00D15D6C">
      <w:pPr>
        <w:pStyle w:val="BasicParagraph"/>
        <w:numPr>
          <w:ilvl w:val="0"/>
          <w:numId w:val="7"/>
        </w:numPr>
        <w:jc w:val="both"/>
        <w:rPr>
          <w:rFonts w:ascii="Arial" w:hAnsi="Arial" w:cs="Arial"/>
        </w:rPr>
      </w:pPr>
      <w:r w:rsidRPr="0045704E">
        <w:rPr>
          <w:rFonts w:ascii="Arial" w:hAnsi="Arial" w:cs="Arial"/>
        </w:rPr>
        <w:t xml:space="preserve">Symptoms not normally associated </w:t>
      </w:r>
      <w:r w:rsidR="00D15D6C">
        <w:rPr>
          <w:rFonts w:ascii="Arial" w:hAnsi="Arial" w:cs="Arial"/>
        </w:rPr>
        <w:t>with ME/CFS (e.g breathlessness or</w:t>
      </w:r>
      <w:r w:rsidRPr="0045704E">
        <w:rPr>
          <w:rFonts w:ascii="Arial" w:hAnsi="Arial" w:cs="Arial"/>
        </w:rPr>
        <w:t xml:space="preserve"> chest pain</w:t>
      </w:r>
      <w:r w:rsidR="00D15D6C">
        <w:rPr>
          <w:rFonts w:ascii="Arial" w:hAnsi="Arial" w:cs="Arial"/>
        </w:rPr>
        <w:t xml:space="preserve"> suggestive of cardiorespiratory disease</w:t>
      </w:r>
      <w:r w:rsidRPr="0045704E">
        <w:rPr>
          <w:rFonts w:ascii="Arial" w:hAnsi="Arial" w:cs="Arial"/>
        </w:rPr>
        <w:t xml:space="preserve">) </w:t>
      </w:r>
    </w:p>
    <w:p w14:paraId="5458E8FA" w14:textId="77777777" w:rsidR="00882E4C" w:rsidRDefault="00882E4C" w:rsidP="00D15D6C">
      <w:pPr>
        <w:pStyle w:val="BasicParagraph"/>
        <w:numPr>
          <w:ilvl w:val="0"/>
          <w:numId w:val="7"/>
        </w:numPr>
        <w:jc w:val="both"/>
        <w:rPr>
          <w:rFonts w:ascii="Arial" w:hAnsi="Arial" w:cs="Arial"/>
        </w:rPr>
      </w:pPr>
      <w:r w:rsidRPr="168D8274">
        <w:rPr>
          <w:rFonts w:ascii="Arial" w:hAnsi="Arial" w:cs="Arial"/>
        </w:rPr>
        <w:t xml:space="preserve">History, examination or baseline test results suggest other possible diagnostic explanations </w:t>
      </w:r>
    </w:p>
    <w:p w14:paraId="71EEA146" w14:textId="77777777" w:rsidR="00882E4C" w:rsidRPr="0045704E" w:rsidRDefault="00882E4C" w:rsidP="00D15D6C">
      <w:pPr>
        <w:pStyle w:val="BasicParagraph"/>
        <w:jc w:val="both"/>
        <w:rPr>
          <w:rFonts w:ascii="Arial" w:hAnsi="Arial" w:cs="Arial"/>
        </w:rPr>
      </w:pPr>
    </w:p>
    <w:p w14:paraId="6AADEE31" w14:textId="77777777" w:rsidR="00882E4C" w:rsidRDefault="00882E4C" w:rsidP="00D15D6C">
      <w:pPr>
        <w:pStyle w:val="BasicParagraph"/>
        <w:jc w:val="both"/>
        <w:rPr>
          <w:rFonts w:ascii="Arial" w:hAnsi="Arial" w:cs="Arial"/>
          <w:b/>
          <w:bCs/>
        </w:rPr>
      </w:pPr>
      <w:r w:rsidRPr="168D8274">
        <w:rPr>
          <w:rFonts w:ascii="Arial" w:hAnsi="Arial" w:cs="Arial"/>
          <w:b/>
          <w:bCs/>
        </w:rPr>
        <w:t xml:space="preserve">Examples: </w:t>
      </w:r>
    </w:p>
    <w:p w14:paraId="2D97C011" w14:textId="77777777" w:rsidR="00882E4C" w:rsidRPr="0045704E" w:rsidRDefault="00882E4C" w:rsidP="00D15D6C">
      <w:pPr>
        <w:pStyle w:val="BasicParagraph"/>
        <w:jc w:val="both"/>
        <w:rPr>
          <w:rFonts w:ascii="Arial" w:hAnsi="Arial" w:cs="Arial"/>
        </w:rPr>
      </w:pPr>
    </w:p>
    <w:p w14:paraId="31B02617" w14:textId="77777777" w:rsidR="00882E4C" w:rsidRPr="000D2050" w:rsidRDefault="00882E4C" w:rsidP="00D15D6C">
      <w:pPr>
        <w:pStyle w:val="BasicParagraph"/>
        <w:numPr>
          <w:ilvl w:val="0"/>
          <w:numId w:val="3"/>
        </w:numPr>
        <w:jc w:val="both"/>
        <w:rPr>
          <w:rFonts w:asciiTheme="minorHAnsi" w:eastAsiaTheme="minorEastAsia" w:hAnsiTheme="minorHAnsi" w:cstheme="minorBidi"/>
          <w:color w:val="000000" w:themeColor="text1"/>
        </w:rPr>
      </w:pPr>
      <w:r w:rsidRPr="168D8274">
        <w:rPr>
          <w:rFonts w:ascii="Arial" w:hAnsi="Arial" w:cs="Arial"/>
        </w:rPr>
        <w:t xml:space="preserve">Autoantibody screen – where a rheumatological or autoimmune condition is possible </w:t>
      </w:r>
    </w:p>
    <w:p w14:paraId="4DB218FF" w14:textId="34798235" w:rsidR="000D2050" w:rsidRPr="0045704E" w:rsidRDefault="000D2050" w:rsidP="00D15D6C">
      <w:pPr>
        <w:pStyle w:val="BasicParagraph"/>
        <w:numPr>
          <w:ilvl w:val="0"/>
          <w:numId w:val="3"/>
        </w:numPr>
        <w:jc w:val="both"/>
        <w:rPr>
          <w:rFonts w:asciiTheme="minorHAnsi" w:eastAsiaTheme="minorEastAsia" w:hAnsiTheme="minorHAnsi" w:cstheme="minorBidi"/>
          <w:color w:val="000000" w:themeColor="text1"/>
        </w:rPr>
      </w:pPr>
      <w:r>
        <w:rPr>
          <w:rFonts w:ascii="Arial" w:hAnsi="Arial" w:cs="Arial"/>
        </w:rPr>
        <w:t>Schirmer’s test for dry eyes – possibility of Sjorgen’</w:t>
      </w:r>
      <w:r w:rsidR="005604C3">
        <w:rPr>
          <w:rFonts w:ascii="Arial" w:hAnsi="Arial" w:cs="Arial"/>
        </w:rPr>
        <w:t>s Syndro</w:t>
      </w:r>
      <w:r>
        <w:rPr>
          <w:rFonts w:ascii="Arial" w:hAnsi="Arial" w:cs="Arial"/>
        </w:rPr>
        <w:t>me</w:t>
      </w:r>
    </w:p>
    <w:p w14:paraId="4475C3E8" w14:textId="77777777" w:rsidR="00882E4C" w:rsidRPr="0045704E" w:rsidRDefault="00882E4C" w:rsidP="00D15D6C">
      <w:pPr>
        <w:pStyle w:val="BasicParagraph"/>
        <w:numPr>
          <w:ilvl w:val="0"/>
          <w:numId w:val="3"/>
        </w:numPr>
        <w:jc w:val="both"/>
        <w:rPr>
          <w:rFonts w:asciiTheme="minorHAnsi" w:eastAsiaTheme="minorEastAsia" w:hAnsiTheme="minorHAnsi" w:cstheme="minorBidi"/>
          <w:color w:val="000000" w:themeColor="text1"/>
        </w:rPr>
      </w:pPr>
      <w:r w:rsidRPr="168D8274">
        <w:rPr>
          <w:rFonts w:ascii="Arial" w:hAnsi="Arial" w:cs="Arial"/>
        </w:rPr>
        <w:t xml:space="preserve">Screening for infectious diseases – </w:t>
      </w:r>
      <w:r w:rsidR="00F83CF3">
        <w:rPr>
          <w:rFonts w:ascii="Arial" w:hAnsi="Arial" w:cs="Arial"/>
        </w:rPr>
        <w:t xml:space="preserve">giardia, </w:t>
      </w:r>
      <w:r w:rsidRPr="168D8274">
        <w:rPr>
          <w:rFonts w:ascii="Arial" w:hAnsi="Arial" w:cs="Arial"/>
        </w:rPr>
        <w:t xml:space="preserve">hepatitis B/C, HIV, Lyme disease, Q fever, toxoplasmosis </w:t>
      </w:r>
    </w:p>
    <w:p w14:paraId="74E969E1" w14:textId="77777777" w:rsidR="00882E4C" w:rsidRPr="0045704E" w:rsidRDefault="00882E4C" w:rsidP="00D15D6C">
      <w:pPr>
        <w:pStyle w:val="BasicParagraph"/>
        <w:numPr>
          <w:ilvl w:val="0"/>
          <w:numId w:val="3"/>
        </w:numPr>
        <w:jc w:val="both"/>
        <w:rPr>
          <w:rFonts w:asciiTheme="minorHAnsi" w:eastAsiaTheme="minorEastAsia" w:hAnsiTheme="minorHAnsi" w:cstheme="minorBidi"/>
          <w:color w:val="000000" w:themeColor="text1"/>
        </w:rPr>
      </w:pPr>
      <w:r w:rsidRPr="168D8274">
        <w:rPr>
          <w:rFonts w:ascii="Arial" w:hAnsi="Arial" w:cs="Arial"/>
        </w:rPr>
        <w:t xml:space="preserve">Synacthen test – where Addison’s disease is a possibility </w:t>
      </w:r>
    </w:p>
    <w:p w14:paraId="398FCB55" w14:textId="77777777" w:rsidR="00882E4C" w:rsidRPr="0045704E" w:rsidRDefault="00882E4C" w:rsidP="00D15D6C">
      <w:pPr>
        <w:pStyle w:val="BasicParagraph"/>
        <w:numPr>
          <w:ilvl w:val="0"/>
          <w:numId w:val="3"/>
        </w:numPr>
        <w:jc w:val="both"/>
        <w:rPr>
          <w:rFonts w:asciiTheme="minorHAnsi" w:eastAsiaTheme="minorEastAsia" w:hAnsiTheme="minorHAnsi" w:cstheme="minorBidi"/>
          <w:color w:val="000000" w:themeColor="text1"/>
        </w:rPr>
      </w:pPr>
      <w:r w:rsidRPr="168D8274">
        <w:rPr>
          <w:rFonts w:ascii="Arial" w:hAnsi="Arial" w:cs="Arial"/>
        </w:rPr>
        <w:t xml:space="preserve">Serum hydroxyvitamin D – in housebound patients* </w:t>
      </w:r>
    </w:p>
    <w:p w14:paraId="5C78599D" w14:textId="18C7869E" w:rsidR="00882E4C" w:rsidRPr="0045704E" w:rsidRDefault="00D15D6C" w:rsidP="00D15D6C">
      <w:pPr>
        <w:pStyle w:val="BasicParagraph"/>
        <w:numPr>
          <w:ilvl w:val="0"/>
          <w:numId w:val="3"/>
        </w:numPr>
        <w:jc w:val="both"/>
        <w:rPr>
          <w:color w:val="000000" w:themeColor="text1"/>
        </w:rPr>
      </w:pPr>
      <w:r>
        <w:rPr>
          <w:rFonts w:ascii="Arial" w:hAnsi="Arial" w:cs="Arial"/>
        </w:rPr>
        <w:t xml:space="preserve">NASA 10 minute lean to test or </w:t>
      </w:r>
      <w:r w:rsidR="00AC66CE">
        <w:rPr>
          <w:rFonts w:ascii="Arial" w:hAnsi="Arial" w:cs="Arial"/>
        </w:rPr>
        <w:t>t</w:t>
      </w:r>
      <w:r w:rsidR="00882E4C" w:rsidRPr="168D8274">
        <w:rPr>
          <w:rFonts w:ascii="Arial" w:hAnsi="Arial" w:cs="Arial"/>
        </w:rPr>
        <w:t xml:space="preserve">ilt-table testing where there is significant autonomic system dysfunction </w:t>
      </w:r>
    </w:p>
    <w:p w14:paraId="1012BECB" w14:textId="77777777" w:rsidR="00882E4C" w:rsidRDefault="00882E4C" w:rsidP="00D15D6C">
      <w:pPr>
        <w:pStyle w:val="BasicParagraph"/>
        <w:numPr>
          <w:ilvl w:val="0"/>
          <w:numId w:val="3"/>
        </w:numPr>
        <w:jc w:val="both"/>
        <w:rPr>
          <w:rFonts w:asciiTheme="minorHAnsi" w:eastAsiaTheme="minorEastAsia" w:hAnsiTheme="minorHAnsi" w:cstheme="minorBidi"/>
          <w:color w:val="000000" w:themeColor="text1"/>
        </w:rPr>
      </w:pPr>
      <w:r w:rsidRPr="168D8274">
        <w:rPr>
          <w:rFonts w:ascii="Arial" w:hAnsi="Arial" w:cs="Arial"/>
        </w:rPr>
        <w:t>Epworth sleepiness sco</w:t>
      </w:r>
      <w:r w:rsidR="00606A0E">
        <w:rPr>
          <w:rFonts w:ascii="Arial" w:hAnsi="Arial" w:cs="Arial"/>
        </w:rPr>
        <w:t>re on Pittsburg Sleep Quality In</w:t>
      </w:r>
      <w:r w:rsidRPr="168D8274">
        <w:rPr>
          <w:rFonts w:ascii="Arial" w:hAnsi="Arial" w:cs="Arial"/>
        </w:rPr>
        <w:t>dex where a primary sleep disorder</w:t>
      </w:r>
      <w:r w:rsidR="00606A0E">
        <w:rPr>
          <w:rFonts w:ascii="Arial" w:hAnsi="Arial" w:cs="Arial"/>
        </w:rPr>
        <w:t xml:space="preserve"> </w:t>
      </w:r>
      <w:r w:rsidRPr="168D8274">
        <w:rPr>
          <w:rFonts w:ascii="Arial" w:hAnsi="Arial" w:cs="Arial"/>
        </w:rPr>
        <w:t>is possible</w:t>
      </w:r>
    </w:p>
    <w:p w14:paraId="3A2E34A8" w14:textId="493944FD" w:rsidR="00882E4C" w:rsidRDefault="00882E4C" w:rsidP="00D15D6C">
      <w:pPr>
        <w:pStyle w:val="BasicParagraph"/>
        <w:numPr>
          <w:ilvl w:val="0"/>
          <w:numId w:val="3"/>
        </w:numPr>
        <w:jc w:val="both"/>
        <w:rPr>
          <w:rFonts w:asciiTheme="minorHAnsi" w:eastAsiaTheme="minorEastAsia" w:hAnsiTheme="minorHAnsi" w:cstheme="minorBidi"/>
          <w:color w:val="000000" w:themeColor="text1"/>
        </w:rPr>
      </w:pPr>
      <w:r w:rsidRPr="168D8274">
        <w:rPr>
          <w:rFonts w:ascii="Arial" w:hAnsi="Arial" w:cs="Arial"/>
        </w:rPr>
        <w:t xml:space="preserve">Polysomnography where sleep disturbance strongly suggests a primary sleep disorder such as sleep apnoea. </w:t>
      </w:r>
    </w:p>
    <w:p w14:paraId="19A6F2BE" w14:textId="77777777" w:rsidR="00AC66CE" w:rsidRDefault="00AC66CE" w:rsidP="00D15D6C">
      <w:pPr>
        <w:pStyle w:val="BasicParagraph"/>
        <w:jc w:val="both"/>
        <w:rPr>
          <w:rFonts w:ascii="Arial" w:hAnsi="Arial" w:cs="Arial"/>
          <w:b/>
          <w:bCs/>
        </w:rPr>
      </w:pPr>
    </w:p>
    <w:p w14:paraId="25721D81" w14:textId="77777777" w:rsidR="0090085A" w:rsidRDefault="0090085A" w:rsidP="00D15D6C">
      <w:pPr>
        <w:pStyle w:val="BasicParagraph"/>
        <w:jc w:val="both"/>
        <w:rPr>
          <w:rFonts w:ascii="Arial" w:hAnsi="Arial" w:cs="Arial"/>
          <w:b/>
          <w:bCs/>
        </w:rPr>
      </w:pPr>
    </w:p>
    <w:p w14:paraId="25E29AA2" w14:textId="77777777" w:rsidR="00882E4C" w:rsidRDefault="00F83CF3" w:rsidP="00D15D6C">
      <w:pPr>
        <w:pStyle w:val="BasicParagraph"/>
        <w:jc w:val="both"/>
        <w:rPr>
          <w:rFonts w:ascii="Arial" w:hAnsi="Arial" w:cs="Arial"/>
          <w:b/>
          <w:bCs/>
        </w:rPr>
      </w:pPr>
      <w:r>
        <w:rPr>
          <w:rFonts w:ascii="Arial" w:hAnsi="Arial" w:cs="Arial"/>
          <w:b/>
          <w:bCs/>
        </w:rPr>
        <w:t>Differential diagnosis</w:t>
      </w:r>
    </w:p>
    <w:p w14:paraId="0152F83F" w14:textId="77777777" w:rsidR="00882E4C" w:rsidRDefault="00882E4C" w:rsidP="00D15D6C">
      <w:pPr>
        <w:pStyle w:val="BasicParagraph"/>
        <w:jc w:val="both"/>
        <w:rPr>
          <w:rFonts w:ascii="Arial" w:hAnsi="Arial" w:cs="Arial"/>
          <w:b/>
          <w:bCs/>
        </w:rPr>
      </w:pPr>
    </w:p>
    <w:p w14:paraId="670A2F9F" w14:textId="77777777" w:rsidR="00D15D6C" w:rsidRDefault="00882E4C" w:rsidP="00D15D6C">
      <w:pPr>
        <w:pStyle w:val="BasicParagraph"/>
        <w:jc w:val="both"/>
        <w:rPr>
          <w:rFonts w:ascii="Arial" w:hAnsi="Arial" w:cs="Arial"/>
        </w:rPr>
      </w:pPr>
      <w:r w:rsidRPr="168D8274">
        <w:rPr>
          <w:rFonts w:ascii="Arial" w:hAnsi="Arial" w:cs="Arial"/>
        </w:rPr>
        <w:t>Pati</w:t>
      </w:r>
      <w:r w:rsidR="00606A0E">
        <w:rPr>
          <w:rFonts w:ascii="Arial" w:hAnsi="Arial" w:cs="Arial"/>
        </w:rPr>
        <w:t>e</w:t>
      </w:r>
      <w:r w:rsidRPr="168D8274">
        <w:rPr>
          <w:rFonts w:ascii="Arial" w:hAnsi="Arial" w:cs="Arial"/>
        </w:rPr>
        <w:t>nt evidence and da</w:t>
      </w:r>
      <w:r w:rsidR="00606A0E">
        <w:rPr>
          <w:rFonts w:ascii="Arial" w:hAnsi="Arial" w:cs="Arial"/>
        </w:rPr>
        <w:t>ta collected by NHS referral se</w:t>
      </w:r>
      <w:r w:rsidRPr="168D8274">
        <w:rPr>
          <w:rFonts w:ascii="Arial" w:hAnsi="Arial" w:cs="Arial"/>
        </w:rPr>
        <w:t xml:space="preserve">rvices indicates that a significant number of people are being misdiagnosed as having ME/CFS.  </w:t>
      </w:r>
      <w:r w:rsidR="007934C9">
        <w:rPr>
          <w:rFonts w:ascii="Arial" w:hAnsi="Arial" w:cs="Arial"/>
        </w:rPr>
        <w:t xml:space="preserve">Of 260 people who attended the Newcastle ME/CFS referral service with a possible diagnosis of ME/CFS, 40% were found to have another explanation.  47% had another medical disorder, 20% a primary sleep disorder, 15% psychiatric/psychological illness and 4% cardiovascular disease (Newton JL et al, 2010). </w:t>
      </w:r>
      <w:r w:rsidRPr="168D8274">
        <w:rPr>
          <w:rFonts w:ascii="Arial" w:hAnsi="Arial" w:cs="Arial"/>
        </w:rPr>
        <w:t>This</w:t>
      </w:r>
      <w:r w:rsidRPr="168D8274">
        <w:rPr>
          <w:rFonts w:ascii="Arial" w:hAnsi="Arial" w:cs="Arial"/>
          <w:b/>
          <w:bCs/>
        </w:rPr>
        <w:t xml:space="preserve"> </w:t>
      </w:r>
      <w:r w:rsidRPr="168D8274">
        <w:rPr>
          <w:rFonts w:ascii="Arial" w:hAnsi="Arial" w:cs="Arial"/>
        </w:rPr>
        <w:t>is often due to a failure to carry out a proper clinical assessment and consider other</w:t>
      </w:r>
      <w:r w:rsidR="00606A0E">
        <w:rPr>
          <w:rFonts w:ascii="Arial" w:hAnsi="Arial" w:cs="Arial"/>
        </w:rPr>
        <w:t xml:space="preserve"> possible explanations for an ME</w:t>
      </w:r>
      <w:r w:rsidRPr="168D8274">
        <w:rPr>
          <w:rFonts w:ascii="Arial" w:hAnsi="Arial" w:cs="Arial"/>
        </w:rPr>
        <w:t xml:space="preserve">/CFS like illness. </w:t>
      </w:r>
    </w:p>
    <w:p w14:paraId="0CD1E372" w14:textId="77777777" w:rsidR="00D15D6C" w:rsidRDefault="00D15D6C" w:rsidP="00D15D6C">
      <w:pPr>
        <w:pStyle w:val="BasicParagraph"/>
        <w:jc w:val="both"/>
        <w:rPr>
          <w:rFonts w:ascii="Arial" w:hAnsi="Arial" w:cs="Arial"/>
        </w:rPr>
      </w:pPr>
    </w:p>
    <w:p w14:paraId="6B0F54F1" w14:textId="77777777" w:rsidR="00D15D6C" w:rsidRDefault="00882E4C" w:rsidP="00D15D6C">
      <w:pPr>
        <w:pStyle w:val="BasicParagraph"/>
        <w:jc w:val="both"/>
        <w:rPr>
          <w:rFonts w:ascii="Arial" w:hAnsi="Arial" w:cs="Arial"/>
        </w:rPr>
      </w:pPr>
      <w:r w:rsidRPr="168D8274">
        <w:rPr>
          <w:rFonts w:ascii="Arial" w:hAnsi="Arial" w:cs="Arial"/>
        </w:rPr>
        <w:t xml:space="preserve">Examples include </w:t>
      </w:r>
    </w:p>
    <w:p w14:paraId="463A9B29" w14:textId="77777777" w:rsidR="00D15D6C" w:rsidRDefault="00D15D6C" w:rsidP="00D15D6C">
      <w:pPr>
        <w:pStyle w:val="BasicParagraph"/>
        <w:jc w:val="both"/>
        <w:rPr>
          <w:rFonts w:ascii="Arial" w:hAnsi="Arial" w:cs="Arial"/>
        </w:rPr>
      </w:pPr>
    </w:p>
    <w:p w14:paraId="515F463D" w14:textId="77777777" w:rsidR="00D15D6C" w:rsidRDefault="00D15D6C" w:rsidP="00D15D6C">
      <w:pPr>
        <w:pStyle w:val="BasicParagraph"/>
        <w:jc w:val="both"/>
        <w:rPr>
          <w:rFonts w:ascii="Arial" w:hAnsi="Arial" w:cs="Arial"/>
        </w:rPr>
      </w:pPr>
      <w:r>
        <w:rPr>
          <w:rFonts w:ascii="Arial" w:hAnsi="Arial" w:cs="Arial"/>
        </w:rPr>
        <w:t>Addison</w:t>
      </w:r>
      <w:r w:rsidR="00F83CF3">
        <w:rPr>
          <w:rFonts w:ascii="Arial" w:hAnsi="Arial" w:cs="Arial"/>
        </w:rPr>
        <w:t>’</w:t>
      </w:r>
      <w:r>
        <w:rPr>
          <w:rFonts w:ascii="Arial" w:hAnsi="Arial" w:cs="Arial"/>
        </w:rPr>
        <w:t>s disease</w:t>
      </w:r>
    </w:p>
    <w:p w14:paraId="4F1683E7" w14:textId="77777777" w:rsidR="00D15D6C" w:rsidRDefault="00D15D6C" w:rsidP="00D15D6C">
      <w:pPr>
        <w:pStyle w:val="BasicParagraph"/>
        <w:jc w:val="both"/>
        <w:rPr>
          <w:rFonts w:ascii="Arial" w:hAnsi="Arial" w:cs="Arial"/>
        </w:rPr>
      </w:pPr>
      <w:r>
        <w:rPr>
          <w:rFonts w:ascii="Arial" w:hAnsi="Arial" w:cs="Arial"/>
        </w:rPr>
        <w:t>Coeliac disease</w:t>
      </w:r>
    </w:p>
    <w:p w14:paraId="2DCF046B" w14:textId="77777777" w:rsidR="00D15D6C" w:rsidRDefault="00F83CF3" w:rsidP="00D15D6C">
      <w:pPr>
        <w:pStyle w:val="BasicParagraph"/>
        <w:jc w:val="both"/>
        <w:rPr>
          <w:rFonts w:ascii="Arial" w:hAnsi="Arial" w:cs="Arial"/>
        </w:rPr>
      </w:pPr>
      <w:r>
        <w:rPr>
          <w:rFonts w:ascii="Arial" w:hAnsi="Arial" w:cs="Arial"/>
        </w:rPr>
        <w:t>d</w:t>
      </w:r>
      <w:r w:rsidR="00D15D6C">
        <w:rPr>
          <w:rFonts w:ascii="Arial" w:hAnsi="Arial" w:cs="Arial"/>
        </w:rPr>
        <w:t>epression</w:t>
      </w:r>
    </w:p>
    <w:p w14:paraId="79E94BFE" w14:textId="77777777" w:rsidR="00DB59DD" w:rsidRDefault="00DB59DD" w:rsidP="00D15D6C">
      <w:pPr>
        <w:pStyle w:val="BasicParagraph"/>
        <w:jc w:val="both"/>
        <w:rPr>
          <w:rFonts w:ascii="Arial" w:hAnsi="Arial" w:cs="Arial"/>
        </w:rPr>
      </w:pPr>
      <w:r>
        <w:rPr>
          <w:rFonts w:ascii="Arial" w:hAnsi="Arial" w:cs="Arial"/>
        </w:rPr>
        <w:t>fibromyalgia</w:t>
      </w:r>
    </w:p>
    <w:p w14:paraId="06154849" w14:textId="77777777" w:rsidR="00D15D6C" w:rsidRDefault="00D15D6C" w:rsidP="00D15D6C">
      <w:pPr>
        <w:pStyle w:val="BasicParagraph"/>
        <w:jc w:val="both"/>
        <w:rPr>
          <w:rFonts w:ascii="Arial" w:hAnsi="Arial" w:cs="Arial"/>
        </w:rPr>
      </w:pPr>
      <w:r>
        <w:rPr>
          <w:rFonts w:ascii="Arial" w:hAnsi="Arial" w:cs="Arial"/>
        </w:rPr>
        <w:t>haemochromatosis</w:t>
      </w:r>
    </w:p>
    <w:p w14:paraId="7982D97B" w14:textId="77777777" w:rsidR="00D15D6C" w:rsidRDefault="00D15D6C" w:rsidP="00D15D6C">
      <w:pPr>
        <w:pStyle w:val="BasicParagraph"/>
        <w:jc w:val="both"/>
        <w:rPr>
          <w:rFonts w:ascii="Arial" w:hAnsi="Arial" w:cs="Arial"/>
        </w:rPr>
      </w:pPr>
      <w:r>
        <w:rPr>
          <w:rFonts w:ascii="Arial" w:hAnsi="Arial" w:cs="Arial"/>
        </w:rPr>
        <w:t>hepatitis C</w:t>
      </w:r>
    </w:p>
    <w:p w14:paraId="2BDE3008" w14:textId="77777777" w:rsidR="00D15D6C" w:rsidRDefault="00D15D6C" w:rsidP="00D15D6C">
      <w:pPr>
        <w:pStyle w:val="BasicParagraph"/>
        <w:jc w:val="both"/>
        <w:rPr>
          <w:rFonts w:ascii="Arial" w:hAnsi="Arial" w:cs="Arial"/>
        </w:rPr>
      </w:pPr>
      <w:r>
        <w:rPr>
          <w:rFonts w:ascii="Arial" w:hAnsi="Arial" w:cs="Arial"/>
        </w:rPr>
        <w:t>hypothyroidism</w:t>
      </w:r>
      <w:r w:rsidR="00882E4C" w:rsidRPr="168D8274">
        <w:rPr>
          <w:rFonts w:ascii="Arial" w:hAnsi="Arial" w:cs="Arial"/>
        </w:rPr>
        <w:t xml:space="preserve"> </w:t>
      </w:r>
    </w:p>
    <w:p w14:paraId="05E56F90" w14:textId="77777777" w:rsidR="00D15D6C" w:rsidRDefault="00D15D6C" w:rsidP="00D15D6C">
      <w:pPr>
        <w:pStyle w:val="BasicParagraph"/>
        <w:jc w:val="both"/>
        <w:rPr>
          <w:rFonts w:ascii="Arial" w:hAnsi="Arial" w:cs="Arial"/>
        </w:rPr>
      </w:pPr>
      <w:r>
        <w:rPr>
          <w:rFonts w:ascii="Arial" w:hAnsi="Arial" w:cs="Arial"/>
        </w:rPr>
        <w:t>malignancy</w:t>
      </w:r>
    </w:p>
    <w:p w14:paraId="4DF593D2" w14:textId="77777777" w:rsidR="00D15D6C" w:rsidRDefault="00D15D6C" w:rsidP="00D15D6C">
      <w:pPr>
        <w:pStyle w:val="BasicParagraph"/>
        <w:jc w:val="both"/>
        <w:rPr>
          <w:rFonts w:ascii="Arial" w:hAnsi="Arial" w:cs="Arial"/>
        </w:rPr>
      </w:pPr>
      <w:r>
        <w:rPr>
          <w:rFonts w:ascii="Arial" w:hAnsi="Arial" w:cs="Arial"/>
        </w:rPr>
        <w:t>multiple sclerosis</w:t>
      </w:r>
    </w:p>
    <w:p w14:paraId="6134B515" w14:textId="77777777" w:rsidR="00D15D6C" w:rsidRDefault="00D15D6C" w:rsidP="00D15D6C">
      <w:pPr>
        <w:pStyle w:val="BasicParagraph"/>
        <w:jc w:val="both"/>
        <w:rPr>
          <w:rFonts w:ascii="Arial" w:hAnsi="Arial" w:cs="Arial"/>
        </w:rPr>
      </w:pPr>
      <w:r>
        <w:rPr>
          <w:rFonts w:ascii="Arial" w:hAnsi="Arial" w:cs="Arial"/>
        </w:rPr>
        <w:t>myasthenia gravis</w:t>
      </w:r>
      <w:r w:rsidR="00882E4C" w:rsidRPr="168D8274">
        <w:rPr>
          <w:rFonts w:ascii="Arial" w:hAnsi="Arial" w:cs="Arial"/>
        </w:rPr>
        <w:t xml:space="preserve"> </w:t>
      </w:r>
    </w:p>
    <w:p w14:paraId="3E13BFA5" w14:textId="77777777" w:rsidR="00D15D6C" w:rsidRDefault="000D2050" w:rsidP="00D15D6C">
      <w:pPr>
        <w:pStyle w:val="BasicParagraph"/>
        <w:jc w:val="both"/>
        <w:rPr>
          <w:rFonts w:ascii="Arial" w:hAnsi="Arial" w:cs="Arial"/>
        </w:rPr>
      </w:pPr>
      <w:r>
        <w:rPr>
          <w:rFonts w:ascii="Arial" w:hAnsi="Arial" w:cs="Arial"/>
        </w:rPr>
        <w:t xml:space="preserve">primary biliary cirrhosis </w:t>
      </w:r>
      <w:r w:rsidR="00882E4C" w:rsidRPr="168D8274">
        <w:rPr>
          <w:rFonts w:ascii="Arial" w:hAnsi="Arial" w:cs="Arial"/>
        </w:rPr>
        <w:t xml:space="preserve"> </w:t>
      </w:r>
    </w:p>
    <w:p w14:paraId="16ABEEB1" w14:textId="77777777" w:rsidR="00D15D6C" w:rsidRDefault="00882E4C" w:rsidP="00D15D6C">
      <w:pPr>
        <w:pStyle w:val="BasicParagraph"/>
        <w:jc w:val="both"/>
        <w:rPr>
          <w:rFonts w:ascii="Arial" w:hAnsi="Arial" w:cs="Arial"/>
        </w:rPr>
      </w:pPr>
      <w:r w:rsidRPr="168D8274">
        <w:rPr>
          <w:rFonts w:ascii="Arial" w:hAnsi="Arial" w:cs="Arial"/>
        </w:rPr>
        <w:t>primary sleep disorde</w:t>
      </w:r>
      <w:r w:rsidR="00D15D6C">
        <w:rPr>
          <w:rFonts w:ascii="Arial" w:hAnsi="Arial" w:cs="Arial"/>
        </w:rPr>
        <w:t>rs such as sleep apnoea</w:t>
      </w:r>
    </w:p>
    <w:p w14:paraId="5CF0B64B" w14:textId="77777777" w:rsidR="00D15D6C" w:rsidRDefault="00D15D6C" w:rsidP="00D15D6C">
      <w:pPr>
        <w:pStyle w:val="BasicParagraph"/>
        <w:jc w:val="both"/>
        <w:rPr>
          <w:rFonts w:ascii="Arial" w:hAnsi="Arial" w:cs="Arial"/>
        </w:rPr>
      </w:pPr>
      <w:r>
        <w:rPr>
          <w:rFonts w:ascii="Arial" w:hAnsi="Arial" w:cs="Arial"/>
        </w:rPr>
        <w:t>rheumatic disease – eg Sjogren’s Syndrome</w:t>
      </w:r>
    </w:p>
    <w:p w14:paraId="04286422" w14:textId="07E317BF" w:rsidR="00882E4C" w:rsidRDefault="00D15D6C" w:rsidP="00D15D6C">
      <w:pPr>
        <w:pStyle w:val="BasicParagraph"/>
        <w:jc w:val="both"/>
        <w:rPr>
          <w:rFonts w:ascii="Arial" w:hAnsi="Arial" w:cs="Arial"/>
        </w:rPr>
      </w:pPr>
      <w:r>
        <w:rPr>
          <w:rFonts w:ascii="Arial" w:hAnsi="Arial" w:cs="Arial"/>
        </w:rPr>
        <w:t xml:space="preserve">vitamin D deficiency </w:t>
      </w:r>
      <w:r w:rsidR="00882E4C" w:rsidRPr="168D8274">
        <w:rPr>
          <w:rFonts w:ascii="Arial" w:hAnsi="Arial" w:cs="Arial"/>
        </w:rPr>
        <w:t xml:space="preserve">  </w:t>
      </w:r>
    </w:p>
    <w:p w14:paraId="1C961245" w14:textId="77777777" w:rsidR="00F83CF3" w:rsidRDefault="00F83CF3" w:rsidP="00F83CF3">
      <w:pPr>
        <w:pStyle w:val="BasicParagraph"/>
        <w:jc w:val="both"/>
        <w:rPr>
          <w:rFonts w:ascii="Arial" w:hAnsi="Arial" w:cs="Arial"/>
        </w:rPr>
      </w:pPr>
    </w:p>
    <w:p w14:paraId="4447A817" w14:textId="77777777" w:rsidR="00F83CF3" w:rsidRDefault="00F83CF3" w:rsidP="00D15D6C">
      <w:pPr>
        <w:pStyle w:val="BasicParagraph"/>
        <w:jc w:val="both"/>
        <w:rPr>
          <w:rFonts w:ascii="Arial" w:hAnsi="Arial" w:cs="Arial"/>
        </w:rPr>
      </w:pPr>
      <w:r>
        <w:rPr>
          <w:rFonts w:ascii="Arial" w:hAnsi="Arial" w:cs="Arial"/>
        </w:rPr>
        <w:t>Although unlikely, it should be noted that the common conditions being checked for can sometimes co-exist with ME/CFS.  So having hypothyroidism does not</w:t>
      </w:r>
      <w:r w:rsidR="0090085A">
        <w:rPr>
          <w:rFonts w:ascii="Arial" w:hAnsi="Arial" w:cs="Arial"/>
        </w:rPr>
        <w:t xml:space="preserve"> mean that the person could not</w:t>
      </w:r>
      <w:r>
        <w:rPr>
          <w:rFonts w:ascii="Arial" w:hAnsi="Arial" w:cs="Arial"/>
        </w:rPr>
        <w:t xml:space="preserve"> have ME/CFS</w:t>
      </w:r>
      <w:r w:rsidR="0090085A">
        <w:rPr>
          <w:rFonts w:ascii="Arial" w:hAnsi="Arial" w:cs="Arial"/>
        </w:rPr>
        <w:t xml:space="preserve"> as well</w:t>
      </w:r>
      <w:r>
        <w:rPr>
          <w:rFonts w:ascii="Arial" w:hAnsi="Arial" w:cs="Arial"/>
        </w:rPr>
        <w:t>.</w:t>
      </w:r>
    </w:p>
    <w:p w14:paraId="0C084C71" w14:textId="77777777" w:rsidR="00882E4C" w:rsidRDefault="00882E4C" w:rsidP="00D15D6C">
      <w:pPr>
        <w:pStyle w:val="BasicParagraph"/>
        <w:jc w:val="both"/>
        <w:rPr>
          <w:rFonts w:ascii="Arial" w:hAnsi="Arial" w:cs="Arial"/>
          <w:b/>
          <w:bCs/>
        </w:rPr>
      </w:pPr>
    </w:p>
    <w:p w14:paraId="3569512F" w14:textId="77777777" w:rsidR="00882E4C" w:rsidRDefault="00882E4C" w:rsidP="00D15D6C">
      <w:pPr>
        <w:pStyle w:val="BasicParagraph"/>
        <w:jc w:val="both"/>
        <w:rPr>
          <w:rFonts w:ascii="Arial" w:hAnsi="Arial" w:cs="Arial"/>
          <w:b/>
          <w:bCs/>
        </w:rPr>
      </w:pPr>
      <w:r w:rsidRPr="6D9D00D9">
        <w:rPr>
          <w:rFonts w:ascii="Arial" w:hAnsi="Arial" w:cs="Arial"/>
          <w:b/>
          <w:bCs/>
        </w:rPr>
        <w:t xml:space="preserve">TIMESCALE </w:t>
      </w:r>
    </w:p>
    <w:p w14:paraId="245C5284" w14:textId="77777777" w:rsidR="00882E4C" w:rsidRPr="00742114" w:rsidRDefault="00882E4C" w:rsidP="00D15D6C">
      <w:pPr>
        <w:pStyle w:val="BasicParagraph"/>
        <w:jc w:val="both"/>
        <w:rPr>
          <w:rFonts w:ascii="Arial" w:hAnsi="Arial" w:cs="Arial"/>
          <w:b/>
          <w:bCs/>
        </w:rPr>
      </w:pPr>
    </w:p>
    <w:p w14:paraId="04D64EA6" w14:textId="77777777" w:rsidR="00882E4C" w:rsidRDefault="00882E4C" w:rsidP="00D15D6C">
      <w:pPr>
        <w:pStyle w:val="BasicParagraph"/>
        <w:jc w:val="both"/>
        <w:rPr>
          <w:rFonts w:ascii="Arial" w:hAnsi="Arial" w:cs="Arial"/>
        </w:rPr>
      </w:pPr>
      <w:r w:rsidRPr="0045704E">
        <w:rPr>
          <w:rFonts w:ascii="Arial" w:hAnsi="Arial" w:cs="Arial"/>
        </w:rPr>
        <w:t xml:space="preserve">Most ME/CFS research criteria stipulate that a diagnosis should only be made after six months of symptoms. In clinical practice this should normally be regarded as the endpoint of the diagnostic process. </w:t>
      </w:r>
    </w:p>
    <w:p w14:paraId="2C93EEBA" w14:textId="77777777" w:rsidR="00882E4C" w:rsidRPr="0045704E" w:rsidRDefault="00882E4C" w:rsidP="00D15D6C">
      <w:pPr>
        <w:pStyle w:val="BasicParagraph"/>
        <w:jc w:val="both"/>
        <w:rPr>
          <w:rFonts w:ascii="Arial" w:hAnsi="Arial" w:cs="Arial"/>
        </w:rPr>
      </w:pPr>
    </w:p>
    <w:p w14:paraId="423A26CB" w14:textId="77777777" w:rsidR="00882E4C" w:rsidRDefault="00882E4C" w:rsidP="00D15D6C">
      <w:pPr>
        <w:pStyle w:val="BasicParagraph"/>
        <w:jc w:val="both"/>
        <w:rPr>
          <w:rFonts w:ascii="Arial" w:hAnsi="Arial" w:cs="Arial"/>
        </w:rPr>
      </w:pPr>
      <w:r w:rsidRPr="6D9D00D9">
        <w:rPr>
          <w:rFonts w:ascii="Arial" w:hAnsi="Arial" w:cs="Arial"/>
        </w:rPr>
        <w:t xml:space="preserve">A working or interim diagnosis is better than no diagnosis at all and allows for active management to begin. A confirmatory diagnosis often needs to be pieced together through a series of consultations. </w:t>
      </w:r>
    </w:p>
    <w:p w14:paraId="4BEF0FB0" w14:textId="77777777" w:rsidR="00882E4C" w:rsidRPr="0045704E" w:rsidRDefault="00882E4C" w:rsidP="00D15D6C">
      <w:pPr>
        <w:pStyle w:val="BasicParagraph"/>
        <w:jc w:val="both"/>
        <w:rPr>
          <w:rFonts w:ascii="Arial" w:hAnsi="Arial" w:cs="Arial"/>
        </w:rPr>
      </w:pPr>
    </w:p>
    <w:p w14:paraId="2D39B9E4" w14:textId="77777777" w:rsidR="00882E4C" w:rsidRDefault="00882E4C" w:rsidP="00D15D6C">
      <w:pPr>
        <w:pStyle w:val="BasicParagraph"/>
        <w:jc w:val="both"/>
        <w:rPr>
          <w:rFonts w:ascii="Arial" w:hAnsi="Arial" w:cs="Arial"/>
        </w:rPr>
      </w:pPr>
      <w:r w:rsidRPr="6D9D00D9">
        <w:rPr>
          <w:rFonts w:ascii="Arial" w:hAnsi="Arial" w:cs="Arial"/>
          <w:b/>
          <w:bCs/>
        </w:rPr>
        <w:t>Up to six weeks</w:t>
      </w:r>
      <w:r w:rsidRPr="6D9D00D9">
        <w:rPr>
          <w:rFonts w:ascii="Arial" w:hAnsi="Arial" w:cs="Arial"/>
        </w:rPr>
        <w:t xml:space="preserve">: A working diagnosis of post-viral fatigue syndrome can be made where appropriate. Where a child has missed around four weeks of school, action must be taken to speed up the diagnostic process. </w:t>
      </w:r>
    </w:p>
    <w:p w14:paraId="1A9D2956" w14:textId="77777777" w:rsidR="00882E4C" w:rsidRPr="0045704E" w:rsidRDefault="00882E4C" w:rsidP="00D15D6C">
      <w:pPr>
        <w:pStyle w:val="BasicParagraph"/>
        <w:jc w:val="both"/>
        <w:rPr>
          <w:rFonts w:ascii="Arial" w:hAnsi="Arial" w:cs="Arial"/>
        </w:rPr>
      </w:pPr>
    </w:p>
    <w:p w14:paraId="1A4782FD" w14:textId="77777777" w:rsidR="00882E4C" w:rsidRDefault="00882E4C" w:rsidP="00D15D6C">
      <w:pPr>
        <w:pStyle w:val="BasicParagraph"/>
        <w:jc w:val="both"/>
        <w:rPr>
          <w:rFonts w:ascii="Arial" w:hAnsi="Arial" w:cs="Arial"/>
        </w:rPr>
      </w:pPr>
      <w:r w:rsidRPr="6D9D00D9">
        <w:rPr>
          <w:rFonts w:ascii="Arial" w:hAnsi="Arial" w:cs="Arial"/>
          <w:b/>
          <w:bCs/>
        </w:rPr>
        <w:t>At three months:</w:t>
      </w:r>
      <w:r w:rsidRPr="6D9D00D9">
        <w:rPr>
          <w:rFonts w:ascii="Arial" w:hAnsi="Arial" w:cs="Arial"/>
        </w:rPr>
        <w:t xml:space="preserve"> A provisional diagnosis of ME/CFS can often be made if symptoms persist and no other explanation is found. Diagnosis should normally have been confirmed in children and adolescents. </w:t>
      </w:r>
    </w:p>
    <w:p w14:paraId="4478E6F9" w14:textId="77777777" w:rsidR="00882E4C" w:rsidRPr="0045704E" w:rsidRDefault="00882E4C" w:rsidP="00D15D6C">
      <w:pPr>
        <w:pStyle w:val="BasicParagraph"/>
        <w:jc w:val="both"/>
        <w:rPr>
          <w:rFonts w:ascii="Arial" w:hAnsi="Arial" w:cs="Arial"/>
        </w:rPr>
      </w:pPr>
    </w:p>
    <w:p w14:paraId="6D41A7BC" w14:textId="77777777" w:rsidR="00882E4C" w:rsidRDefault="00882E4C" w:rsidP="00D15D6C">
      <w:pPr>
        <w:pStyle w:val="BasicParagraph"/>
        <w:jc w:val="both"/>
        <w:rPr>
          <w:rFonts w:ascii="Arial" w:hAnsi="Arial" w:cs="Arial"/>
        </w:rPr>
      </w:pPr>
      <w:r w:rsidRPr="00742114">
        <w:rPr>
          <w:rFonts w:ascii="Arial" w:hAnsi="Arial" w:cs="Arial"/>
          <w:b/>
          <w:bCs/>
        </w:rPr>
        <w:t>By four months:</w:t>
      </w:r>
      <w:r w:rsidRPr="0045704E">
        <w:rPr>
          <w:rFonts w:ascii="Arial" w:hAnsi="Arial" w:cs="Arial"/>
        </w:rPr>
        <w:t xml:space="preserve"> The provisional diagnosis should have normally been confirmed in adults. A management plan should now be in place. </w:t>
      </w:r>
    </w:p>
    <w:p w14:paraId="0ACCC9DE" w14:textId="77777777" w:rsidR="00882E4C" w:rsidRPr="0045704E" w:rsidRDefault="00882E4C" w:rsidP="00D15D6C">
      <w:pPr>
        <w:pStyle w:val="BasicParagraph"/>
        <w:jc w:val="both"/>
        <w:rPr>
          <w:rFonts w:ascii="Arial" w:hAnsi="Arial" w:cs="Arial"/>
        </w:rPr>
      </w:pPr>
    </w:p>
    <w:p w14:paraId="6D68F2C8" w14:textId="77777777" w:rsidR="00882E4C" w:rsidRDefault="00882E4C" w:rsidP="00D15D6C">
      <w:pPr>
        <w:pStyle w:val="BasicParagraph"/>
        <w:jc w:val="both"/>
        <w:rPr>
          <w:rFonts w:ascii="Arial" w:hAnsi="Arial" w:cs="Arial"/>
        </w:rPr>
      </w:pPr>
      <w:r w:rsidRPr="0045704E">
        <w:rPr>
          <w:rFonts w:ascii="Arial" w:hAnsi="Arial" w:cs="Arial"/>
        </w:rPr>
        <w:t xml:space="preserve">Where there is continuing uncertainty about the diagnosis, or symptoms are severe, patients should be referred to a hospital-based ME/CFS referral service. </w:t>
      </w:r>
    </w:p>
    <w:p w14:paraId="6E36D824" w14:textId="77777777" w:rsidR="00882E4C" w:rsidRPr="0045704E" w:rsidRDefault="00882E4C" w:rsidP="00D15D6C">
      <w:pPr>
        <w:pStyle w:val="BasicParagraph"/>
        <w:jc w:val="both"/>
        <w:rPr>
          <w:rFonts w:ascii="Arial" w:hAnsi="Arial" w:cs="Arial"/>
        </w:rPr>
      </w:pPr>
    </w:p>
    <w:p w14:paraId="490ED616" w14:textId="77777777" w:rsidR="00882E4C" w:rsidRDefault="00F83CF3" w:rsidP="00D15D6C">
      <w:pPr>
        <w:pStyle w:val="BasicParagraph"/>
        <w:jc w:val="both"/>
        <w:rPr>
          <w:rFonts w:ascii="Arial" w:hAnsi="Arial" w:cs="Arial"/>
          <w:b/>
          <w:bCs/>
        </w:rPr>
      </w:pPr>
      <w:r>
        <w:rPr>
          <w:rFonts w:ascii="Arial" w:hAnsi="Arial" w:cs="Arial"/>
          <w:b/>
          <w:bCs/>
        </w:rPr>
        <w:t>Children and adolescents</w:t>
      </w:r>
      <w:r w:rsidR="00882E4C" w:rsidRPr="00742114">
        <w:rPr>
          <w:rFonts w:ascii="Arial" w:hAnsi="Arial" w:cs="Arial"/>
          <w:b/>
          <w:bCs/>
        </w:rPr>
        <w:t xml:space="preserve"> </w:t>
      </w:r>
    </w:p>
    <w:p w14:paraId="5937F151" w14:textId="77777777" w:rsidR="00882E4C" w:rsidRPr="00742114" w:rsidRDefault="00882E4C" w:rsidP="00D15D6C">
      <w:pPr>
        <w:pStyle w:val="BasicParagraph"/>
        <w:jc w:val="both"/>
        <w:rPr>
          <w:rFonts w:ascii="Arial" w:hAnsi="Arial" w:cs="Arial"/>
          <w:b/>
          <w:bCs/>
        </w:rPr>
      </w:pPr>
    </w:p>
    <w:p w14:paraId="52319CC5" w14:textId="77777777" w:rsidR="00882E4C" w:rsidRPr="0045704E" w:rsidRDefault="00882E4C" w:rsidP="00D15D6C">
      <w:pPr>
        <w:pStyle w:val="BasicParagraph"/>
        <w:numPr>
          <w:ilvl w:val="0"/>
          <w:numId w:val="2"/>
        </w:numPr>
        <w:jc w:val="both"/>
        <w:rPr>
          <w:rFonts w:asciiTheme="minorHAnsi" w:eastAsiaTheme="minorEastAsia" w:hAnsiTheme="minorHAnsi" w:cstheme="minorBidi"/>
          <w:color w:val="000000" w:themeColor="text1"/>
        </w:rPr>
      </w:pPr>
      <w:r w:rsidRPr="168D8274">
        <w:rPr>
          <w:rFonts w:ascii="Arial" w:hAnsi="Arial" w:cs="Arial"/>
        </w:rPr>
        <w:t xml:space="preserve">ME/CFS has been reported in children as young as five. There appears to be a peak onset of symptoms around 13 to 15. </w:t>
      </w:r>
    </w:p>
    <w:p w14:paraId="5458246E" w14:textId="77777777" w:rsidR="00882E4C" w:rsidRPr="0045704E" w:rsidRDefault="00882E4C" w:rsidP="00D15D6C">
      <w:pPr>
        <w:pStyle w:val="BasicParagraph"/>
        <w:numPr>
          <w:ilvl w:val="0"/>
          <w:numId w:val="2"/>
        </w:numPr>
        <w:jc w:val="both"/>
        <w:rPr>
          <w:rFonts w:asciiTheme="minorHAnsi" w:eastAsiaTheme="minorEastAsia" w:hAnsiTheme="minorHAnsi" w:cstheme="minorBidi"/>
          <w:color w:val="000000" w:themeColor="text1"/>
        </w:rPr>
      </w:pPr>
      <w:r w:rsidRPr="168D8274">
        <w:rPr>
          <w:rFonts w:ascii="Arial" w:hAnsi="Arial" w:cs="Arial"/>
        </w:rPr>
        <w:t xml:space="preserve">ME/CFS can be misdiagnosed as a behaviour problem or school phobia. </w:t>
      </w:r>
    </w:p>
    <w:p w14:paraId="547A7B42" w14:textId="77777777" w:rsidR="00882E4C" w:rsidRPr="0045704E" w:rsidRDefault="00882E4C" w:rsidP="00D15D6C">
      <w:pPr>
        <w:pStyle w:val="BasicParagraph"/>
        <w:numPr>
          <w:ilvl w:val="0"/>
          <w:numId w:val="2"/>
        </w:numPr>
        <w:jc w:val="both"/>
        <w:rPr>
          <w:rFonts w:asciiTheme="minorHAnsi" w:eastAsiaTheme="minorEastAsia" w:hAnsiTheme="minorHAnsi" w:cstheme="minorBidi"/>
          <w:color w:val="000000" w:themeColor="text1"/>
        </w:rPr>
      </w:pPr>
      <w:r w:rsidRPr="168D8274">
        <w:rPr>
          <w:rFonts w:ascii="Arial" w:hAnsi="Arial" w:cs="Arial"/>
        </w:rPr>
        <w:t xml:space="preserve">Children and adolescents may present differently to adults. Symptoms that are more common or prominent include stomach pain, nausea, headache and loss of appetite. </w:t>
      </w:r>
      <w:r w:rsidR="0090085A">
        <w:rPr>
          <w:rFonts w:ascii="Arial" w:hAnsi="Arial" w:cs="Arial"/>
        </w:rPr>
        <w:t>There is growing evidence to indicate that hypermobility syndromes are more common in children and adolescents.</w:t>
      </w:r>
    </w:p>
    <w:p w14:paraId="79D77102" w14:textId="77777777" w:rsidR="00882E4C" w:rsidRPr="0045704E" w:rsidRDefault="00882E4C" w:rsidP="00D15D6C">
      <w:pPr>
        <w:pStyle w:val="BasicParagraph"/>
        <w:numPr>
          <w:ilvl w:val="0"/>
          <w:numId w:val="2"/>
        </w:numPr>
        <w:jc w:val="both"/>
        <w:rPr>
          <w:rFonts w:asciiTheme="minorHAnsi" w:eastAsiaTheme="minorEastAsia" w:hAnsiTheme="minorHAnsi" w:cstheme="minorBidi"/>
          <w:color w:val="000000" w:themeColor="text1"/>
        </w:rPr>
      </w:pPr>
      <w:r w:rsidRPr="168D8274">
        <w:rPr>
          <w:rFonts w:ascii="Arial" w:hAnsi="Arial" w:cs="Arial"/>
        </w:rPr>
        <w:t xml:space="preserve">ME/CFS is reported to be the commonest cause of long-term sickness absence from school. </w:t>
      </w:r>
    </w:p>
    <w:p w14:paraId="4DBCFF97" w14:textId="7AF6C0FF" w:rsidR="0090085A" w:rsidRPr="00F6081D" w:rsidRDefault="00882E4C" w:rsidP="00D15D6C">
      <w:pPr>
        <w:pStyle w:val="BasicParagraph"/>
        <w:numPr>
          <w:ilvl w:val="0"/>
          <w:numId w:val="2"/>
        </w:numPr>
        <w:jc w:val="both"/>
        <w:rPr>
          <w:rFonts w:asciiTheme="minorHAnsi" w:eastAsiaTheme="minorEastAsia" w:hAnsiTheme="minorHAnsi" w:cstheme="minorBidi"/>
          <w:color w:val="000000" w:themeColor="text1"/>
        </w:rPr>
      </w:pPr>
      <w:r w:rsidRPr="168D8274">
        <w:rPr>
          <w:rFonts w:ascii="Arial" w:hAnsi="Arial" w:cs="Arial"/>
        </w:rPr>
        <w:t xml:space="preserve">Children should be known to community paediatric services and under consultant care if they are unable to attend school on a regular basis. </w:t>
      </w:r>
    </w:p>
    <w:p w14:paraId="66A62902" w14:textId="77777777" w:rsidR="0090085A" w:rsidRPr="0045704E" w:rsidRDefault="0090085A" w:rsidP="00D15D6C">
      <w:pPr>
        <w:pStyle w:val="BasicParagraph"/>
        <w:jc w:val="both"/>
        <w:rPr>
          <w:rFonts w:ascii="Arial" w:hAnsi="Arial" w:cs="Arial"/>
        </w:rPr>
      </w:pPr>
    </w:p>
    <w:p w14:paraId="0F8013D0" w14:textId="77777777" w:rsidR="00882E4C" w:rsidRDefault="00F83CF3" w:rsidP="00D15D6C">
      <w:pPr>
        <w:pStyle w:val="BasicParagraph"/>
        <w:jc w:val="both"/>
        <w:rPr>
          <w:rFonts w:ascii="Arial" w:hAnsi="Arial" w:cs="Arial"/>
          <w:b/>
          <w:bCs/>
        </w:rPr>
      </w:pPr>
      <w:r>
        <w:rPr>
          <w:rFonts w:ascii="Arial" w:hAnsi="Arial" w:cs="Arial"/>
          <w:b/>
          <w:bCs/>
        </w:rPr>
        <w:t>Specialist referral</w:t>
      </w:r>
      <w:r w:rsidR="00882E4C" w:rsidRPr="00742114">
        <w:rPr>
          <w:rFonts w:ascii="Arial" w:hAnsi="Arial" w:cs="Arial"/>
          <w:b/>
          <w:bCs/>
        </w:rPr>
        <w:t xml:space="preserve"> </w:t>
      </w:r>
    </w:p>
    <w:p w14:paraId="3F84BD1F" w14:textId="77777777" w:rsidR="00882E4C" w:rsidRPr="00742114" w:rsidRDefault="00882E4C" w:rsidP="00D15D6C">
      <w:pPr>
        <w:pStyle w:val="BasicParagraph"/>
        <w:jc w:val="both"/>
        <w:rPr>
          <w:rFonts w:ascii="Arial" w:hAnsi="Arial" w:cs="Arial"/>
          <w:b/>
          <w:bCs/>
        </w:rPr>
      </w:pPr>
    </w:p>
    <w:p w14:paraId="62582EB1" w14:textId="0FC0F6FD" w:rsidR="00882E4C" w:rsidRPr="0045704E" w:rsidRDefault="00606A0E" w:rsidP="00D15D6C">
      <w:pPr>
        <w:pStyle w:val="BasicParagraph"/>
        <w:jc w:val="both"/>
        <w:rPr>
          <w:rFonts w:ascii="Arial" w:hAnsi="Arial" w:cs="Arial"/>
        </w:rPr>
      </w:pPr>
      <w:r>
        <w:rPr>
          <w:rFonts w:ascii="Arial" w:hAnsi="Arial" w:cs="Arial"/>
        </w:rPr>
        <w:t xml:space="preserve">Where there is </w:t>
      </w:r>
      <w:r w:rsidR="00882E4C" w:rsidRPr="168D8274">
        <w:rPr>
          <w:rFonts w:ascii="Arial" w:hAnsi="Arial" w:cs="Arial"/>
        </w:rPr>
        <w:t>uncertainty about the diagnosis, or symptoms are severe, patients should be referred to a</w:t>
      </w:r>
      <w:r w:rsidR="00F6081D">
        <w:rPr>
          <w:rFonts w:ascii="Arial" w:hAnsi="Arial" w:cs="Arial"/>
        </w:rPr>
        <w:t xml:space="preserve"> hospital-based ME/CFS </w:t>
      </w:r>
      <w:r w:rsidR="00882E4C" w:rsidRPr="168D8274">
        <w:rPr>
          <w:rFonts w:ascii="Arial" w:hAnsi="Arial" w:cs="Arial"/>
        </w:rPr>
        <w:t xml:space="preserve">service. </w:t>
      </w:r>
    </w:p>
    <w:p w14:paraId="6C0433BC" w14:textId="77777777" w:rsidR="00882E4C" w:rsidRDefault="00882E4C" w:rsidP="00D15D6C">
      <w:pPr>
        <w:pStyle w:val="BasicParagraph"/>
        <w:jc w:val="both"/>
        <w:rPr>
          <w:rFonts w:ascii="Arial" w:hAnsi="Arial" w:cs="Arial"/>
        </w:rPr>
      </w:pPr>
    </w:p>
    <w:p w14:paraId="7841A1AA" w14:textId="77777777" w:rsidR="00F83CF3" w:rsidRDefault="00882E4C" w:rsidP="00D15D6C">
      <w:pPr>
        <w:pStyle w:val="BasicParagraph"/>
        <w:jc w:val="both"/>
        <w:rPr>
          <w:rFonts w:ascii="Arial" w:hAnsi="Arial" w:cs="Arial"/>
        </w:rPr>
      </w:pPr>
      <w:r w:rsidRPr="6D9D00D9">
        <w:rPr>
          <w:rFonts w:ascii="Arial" w:hAnsi="Arial" w:cs="Arial"/>
        </w:rPr>
        <w:t xml:space="preserve">If there is not a suitable ME/CFS referral service nearby, the Countess of Mar has established through a House of Lords parliamentary question that people can be referred elsewhere to an NHS service/consultant of their choice: </w:t>
      </w:r>
    </w:p>
    <w:p w14:paraId="08E3E608" w14:textId="77777777" w:rsidR="00882E4C" w:rsidRDefault="00882E4C" w:rsidP="00D15D6C">
      <w:pPr>
        <w:pStyle w:val="BasicParagraph"/>
        <w:jc w:val="both"/>
        <w:rPr>
          <w:rFonts w:ascii="Arial" w:hAnsi="Arial" w:cs="Arial"/>
        </w:rPr>
      </w:pPr>
    </w:p>
    <w:p w14:paraId="29FC6A58" w14:textId="77777777" w:rsidR="00D9512F" w:rsidRDefault="00B40D9D" w:rsidP="00D15D6C">
      <w:pPr>
        <w:pStyle w:val="BasicParagraph"/>
        <w:jc w:val="both"/>
        <w:rPr>
          <w:rFonts w:ascii="Arial" w:hAnsi="Arial" w:cs="Arial"/>
        </w:rPr>
      </w:pPr>
      <w:hyperlink r:id="rId9" w:history="1">
        <w:r w:rsidR="00D9512F" w:rsidRPr="000C57A8">
          <w:rPr>
            <w:rStyle w:val="Hyperlink"/>
            <w:rFonts w:ascii="Arial" w:hAnsi="Arial" w:cs="Arial"/>
          </w:rPr>
          <w:t>https://meassociation.org.uk/2014/07/can-mecfs-patients-choose-their-own-consultants-government-exploring-the-issue-28-july-2014/</w:t>
        </w:r>
      </w:hyperlink>
    </w:p>
    <w:p w14:paraId="5388769A" w14:textId="77777777" w:rsidR="00882E4C" w:rsidRPr="0045704E" w:rsidRDefault="00882E4C" w:rsidP="00D15D6C">
      <w:pPr>
        <w:pStyle w:val="BasicParagraph"/>
        <w:jc w:val="both"/>
        <w:rPr>
          <w:rFonts w:ascii="Arial" w:hAnsi="Arial" w:cs="Arial"/>
        </w:rPr>
      </w:pPr>
    </w:p>
    <w:p w14:paraId="353ADA79" w14:textId="54EB2B0B" w:rsidR="00882E4C" w:rsidRDefault="00882E4C" w:rsidP="00D15D6C">
      <w:pPr>
        <w:pStyle w:val="BasicParagraph"/>
        <w:jc w:val="both"/>
        <w:rPr>
          <w:rFonts w:ascii="Arial" w:hAnsi="Arial" w:cs="Arial"/>
        </w:rPr>
      </w:pPr>
      <w:r w:rsidRPr="6D9D00D9">
        <w:rPr>
          <w:rFonts w:ascii="Arial" w:hAnsi="Arial" w:cs="Arial"/>
        </w:rPr>
        <w:t xml:space="preserve">The MEA website has </w:t>
      </w:r>
      <w:r w:rsidR="00F83CF3">
        <w:rPr>
          <w:rFonts w:ascii="Arial" w:hAnsi="Arial" w:cs="Arial"/>
        </w:rPr>
        <w:t xml:space="preserve">contact </w:t>
      </w:r>
      <w:r w:rsidRPr="6D9D00D9">
        <w:rPr>
          <w:rFonts w:ascii="Arial" w:hAnsi="Arial" w:cs="Arial"/>
        </w:rPr>
        <w:t>details of all the multidisciplinary hospital-based referral services for adults and children</w:t>
      </w:r>
      <w:r w:rsidR="00F83CF3">
        <w:rPr>
          <w:rFonts w:ascii="Arial" w:hAnsi="Arial" w:cs="Arial"/>
        </w:rPr>
        <w:t xml:space="preserve"> throughout the UK.  While there a</w:t>
      </w:r>
      <w:r w:rsidR="007739EA">
        <w:rPr>
          <w:rFonts w:ascii="Arial" w:hAnsi="Arial" w:cs="Arial"/>
        </w:rPr>
        <w:t>re a considerable number of adul</w:t>
      </w:r>
      <w:r w:rsidR="00F83CF3">
        <w:rPr>
          <w:rFonts w:ascii="Arial" w:hAnsi="Arial" w:cs="Arial"/>
        </w:rPr>
        <w:t>t services in most parts of England there are very few</w:t>
      </w:r>
      <w:r w:rsidR="00CF5F86">
        <w:rPr>
          <w:rFonts w:ascii="Arial" w:hAnsi="Arial" w:cs="Arial"/>
        </w:rPr>
        <w:t xml:space="preserve"> NHS</w:t>
      </w:r>
      <w:r w:rsidR="00F83CF3">
        <w:rPr>
          <w:rFonts w:ascii="Arial" w:hAnsi="Arial" w:cs="Arial"/>
        </w:rPr>
        <w:t xml:space="preserve"> referral services in Nor</w:t>
      </w:r>
      <w:r w:rsidR="007739EA">
        <w:rPr>
          <w:rFonts w:ascii="Arial" w:hAnsi="Arial" w:cs="Arial"/>
        </w:rPr>
        <w:t>t</w:t>
      </w:r>
      <w:r w:rsidR="00F83CF3">
        <w:rPr>
          <w:rFonts w:ascii="Arial" w:hAnsi="Arial" w:cs="Arial"/>
        </w:rPr>
        <w:t>hern Ireland, Sco</w:t>
      </w:r>
      <w:r w:rsidR="007739EA">
        <w:rPr>
          <w:rFonts w:ascii="Arial" w:hAnsi="Arial" w:cs="Arial"/>
        </w:rPr>
        <w:t>tland and Wales. Paediatric referral services are very limited through</w:t>
      </w:r>
      <w:r w:rsidR="0090085A">
        <w:rPr>
          <w:rFonts w:ascii="Arial" w:hAnsi="Arial" w:cs="Arial"/>
        </w:rPr>
        <w:t>o</w:t>
      </w:r>
      <w:r w:rsidR="0046428C">
        <w:rPr>
          <w:rFonts w:ascii="Arial" w:hAnsi="Arial" w:cs="Arial"/>
        </w:rPr>
        <w:t>ut the UK.  Website link:</w:t>
      </w:r>
    </w:p>
    <w:p w14:paraId="2DDC1658" w14:textId="77777777" w:rsidR="0046428C" w:rsidRDefault="0046428C" w:rsidP="00D15D6C">
      <w:pPr>
        <w:pStyle w:val="BasicParagraph"/>
        <w:jc w:val="both"/>
        <w:rPr>
          <w:rFonts w:ascii="Arial" w:hAnsi="Arial" w:cs="Arial"/>
        </w:rPr>
      </w:pPr>
    </w:p>
    <w:p w14:paraId="6F520542" w14:textId="77777777" w:rsidR="0046428C" w:rsidRDefault="00B40D9D" w:rsidP="00D15D6C">
      <w:pPr>
        <w:pStyle w:val="BasicParagraph"/>
        <w:jc w:val="both"/>
        <w:rPr>
          <w:rFonts w:ascii="Arial" w:hAnsi="Arial" w:cs="Arial"/>
        </w:rPr>
      </w:pPr>
      <w:hyperlink r:id="rId10" w:history="1">
        <w:r w:rsidR="0046428C" w:rsidRPr="000C57A8">
          <w:rPr>
            <w:rStyle w:val="Hyperlink"/>
            <w:rFonts w:ascii="Arial" w:hAnsi="Arial" w:cs="Arial"/>
          </w:rPr>
          <w:t>https://meassociation.org.uk/nhsspecialistservices/</w:t>
        </w:r>
      </w:hyperlink>
    </w:p>
    <w:p w14:paraId="38A0A645" w14:textId="77777777" w:rsidR="00882E4C" w:rsidRPr="0045704E" w:rsidRDefault="00882E4C" w:rsidP="00D15D6C">
      <w:pPr>
        <w:pStyle w:val="BasicParagraph"/>
        <w:jc w:val="both"/>
        <w:rPr>
          <w:rFonts w:ascii="Arial" w:hAnsi="Arial" w:cs="Arial"/>
        </w:rPr>
      </w:pPr>
    </w:p>
    <w:p w14:paraId="0617711F" w14:textId="77777777" w:rsidR="00882E4C" w:rsidRDefault="00882E4C" w:rsidP="00D15D6C">
      <w:pPr>
        <w:pStyle w:val="BasicParagraph"/>
        <w:jc w:val="both"/>
        <w:rPr>
          <w:rFonts w:ascii="Arial" w:hAnsi="Arial" w:cs="Arial"/>
        </w:rPr>
      </w:pPr>
      <w:r w:rsidRPr="0045704E">
        <w:rPr>
          <w:rFonts w:ascii="Arial" w:hAnsi="Arial" w:cs="Arial"/>
        </w:rPr>
        <w:t xml:space="preserve">The MEA has an information leaflet covering Specialist Referrals in more detail. </w:t>
      </w:r>
    </w:p>
    <w:p w14:paraId="6B745D25" w14:textId="77777777" w:rsidR="00882E4C" w:rsidRPr="00742114" w:rsidRDefault="00882E4C" w:rsidP="00D15D6C">
      <w:pPr>
        <w:pStyle w:val="BasicParagraph"/>
        <w:jc w:val="both"/>
        <w:rPr>
          <w:rFonts w:ascii="Arial" w:hAnsi="Arial" w:cs="Arial"/>
          <w:b/>
          <w:bCs/>
        </w:rPr>
      </w:pPr>
      <w:r w:rsidRPr="6D9D00D9">
        <w:rPr>
          <w:rFonts w:ascii="Arial" w:hAnsi="Arial" w:cs="Arial"/>
          <w:b/>
          <w:bCs/>
        </w:rPr>
        <w:t xml:space="preserve">FURTHER INFORMATION </w:t>
      </w:r>
    </w:p>
    <w:p w14:paraId="6A2650D2" w14:textId="77777777" w:rsidR="00882E4C" w:rsidRDefault="00882E4C" w:rsidP="00D15D6C">
      <w:pPr>
        <w:pStyle w:val="BasicParagraph"/>
        <w:jc w:val="both"/>
        <w:rPr>
          <w:rFonts w:ascii="Arial" w:hAnsi="Arial" w:cs="Arial"/>
          <w:b/>
          <w:bCs/>
        </w:rPr>
      </w:pPr>
    </w:p>
    <w:p w14:paraId="5AF77635" w14:textId="77777777" w:rsidR="00882E4C" w:rsidRPr="0045704E" w:rsidRDefault="00882E4C" w:rsidP="00D15D6C">
      <w:pPr>
        <w:pStyle w:val="BasicParagraph"/>
        <w:numPr>
          <w:ilvl w:val="0"/>
          <w:numId w:val="1"/>
        </w:numPr>
        <w:jc w:val="both"/>
        <w:rPr>
          <w:rFonts w:asciiTheme="minorHAnsi" w:eastAsiaTheme="minorEastAsia" w:hAnsiTheme="minorHAnsi" w:cstheme="minorBidi"/>
          <w:color w:val="000000" w:themeColor="text1"/>
        </w:rPr>
      </w:pPr>
      <w:r w:rsidRPr="168D8274">
        <w:rPr>
          <w:rFonts w:ascii="Arial" w:hAnsi="Arial" w:cs="Arial"/>
        </w:rPr>
        <w:t xml:space="preserve">The MEA purple book -  </w:t>
      </w:r>
      <w:r w:rsidRPr="00606A0E">
        <w:rPr>
          <w:rFonts w:ascii="Arial" w:hAnsi="Arial" w:cs="Arial"/>
          <w:i/>
        </w:rPr>
        <w:t>ME/CFS/PVFS:</w:t>
      </w:r>
      <w:r w:rsidR="007739EA">
        <w:rPr>
          <w:rFonts w:ascii="Arial" w:hAnsi="Arial" w:cs="Arial"/>
          <w:i/>
        </w:rPr>
        <w:t xml:space="preserve"> </w:t>
      </w:r>
      <w:r w:rsidRPr="00606A0E">
        <w:rPr>
          <w:rFonts w:ascii="Arial" w:hAnsi="Arial" w:cs="Arial"/>
          <w:i/>
        </w:rPr>
        <w:t xml:space="preserve">An Exploration of the Key Clinical Issues </w:t>
      </w:r>
      <w:r w:rsidRPr="168D8274">
        <w:rPr>
          <w:rFonts w:ascii="Arial" w:hAnsi="Arial" w:cs="Arial"/>
        </w:rPr>
        <w:t xml:space="preserve">- summarises and references key information on research, clinical assessment and management. </w:t>
      </w:r>
    </w:p>
    <w:p w14:paraId="627EBB00" w14:textId="77777777" w:rsidR="00882E4C" w:rsidRPr="0045704E" w:rsidRDefault="00882E4C" w:rsidP="00D15D6C">
      <w:pPr>
        <w:pStyle w:val="BasicParagraph"/>
        <w:numPr>
          <w:ilvl w:val="0"/>
          <w:numId w:val="1"/>
        </w:numPr>
        <w:jc w:val="both"/>
        <w:rPr>
          <w:rFonts w:asciiTheme="minorHAnsi" w:eastAsiaTheme="minorEastAsia" w:hAnsiTheme="minorHAnsi" w:cstheme="minorBidi"/>
          <w:color w:val="000000" w:themeColor="text1"/>
        </w:rPr>
      </w:pPr>
      <w:r w:rsidRPr="168D8274">
        <w:rPr>
          <w:rFonts w:ascii="Arial" w:hAnsi="Arial" w:cs="Arial"/>
        </w:rPr>
        <w:t>The MEA has leaflets covering all aspects of management: sympto</w:t>
      </w:r>
      <w:r w:rsidR="00606A0E">
        <w:rPr>
          <w:rFonts w:ascii="Arial" w:hAnsi="Arial" w:cs="Arial"/>
        </w:rPr>
        <w:t>m relief</w:t>
      </w:r>
      <w:r w:rsidRPr="168D8274">
        <w:rPr>
          <w:rFonts w:ascii="Arial" w:hAnsi="Arial" w:cs="Arial"/>
        </w:rPr>
        <w:t xml:space="preserve">, benefits, employment, etc. </w:t>
      </w:r>
    </w:p>
    <w:p w14:paraId="32D8D07C" w14:textId="77777777" w:rsidR="00882E4C" w:rsidRDefault="00882E4C" w:rsidP="00D15D6C">
      <w:pPr>
        <w:pStyle w:val="BasicParagraph"/>
        <w:numPr>
          <w:ilvl w:val="0"/>
          <w:numId w:val="1"/>
        </w:numPr>
        <w:jc w:val="both"/>
        <w:rPr>
          <w:rFonts w:asciiTheme="minorHAnsi" w:eastAsiaTheme="minorEastAsia" w:hAnsiTheme="minorHAnsi" w:cstheme="minorBidi"/>
          <w:color w:val="000000" w:themeColor="text1"/>
        </w:rPr>
      </w:pPr>
      <w:r w:rsidRPr="168D8274">
        <w:rPr>
          <w:rFonts w:ascii="Arial" w:hAnsi="Arial" w:cs="Arial"/>
        </w:rPr>
        <w:t>The ME Connect helpline provides information and support to peo</w:t>
      </w:r>
      <w:r w:rsidR="00606A0E">
        <w:rPr>
          <w:rFonts w:ascii="Arial" w:hAnsi="Arial" w:cs="Arial"/>
        </w:rPr>
        <w:t>p</w:t>
      </w:r>
      <w:r w:rsidRPr="168D8274">
        <w:rPr>
          <w:rFonts w:ascii="Arial" w:hAnsi="Arial" w:cs="Arial"/>
        </w:rPr>
        <w:t>le with ME/CFS.  Contact details can be found on the MEA website: www.meassociation.org.uk</w:t>
      </w:r>
    </w:p>
    <w:p w14:paraId="156C7082" w14:textId="64DF6153" w:rsidR="0090085A" w:rsidRPr="00CF5F86" w:rsidRDefault="00882E4C" w:rsidP="00882E4C">
      <w:pPr>
        <w:pStyle w:val="BasicParagraph"/>
        <w:numPr>
          <w:ilvl w:val="0"/>
          <w:numId w:val="1"/>
        </w:numPr>
        <w:jc w:val="both"/>
        <w:rPr>
          <w:rFonts w:asciiTheme="minorHAnsi" w:eastAsiaTheme="minorEastAsia" w:hAnsiTheme="minorHAnsi" w:cstheme="minorBidi"/>
          <w:color w:val="000000" w:themeColor="text1"/>
        </w:rPr>
      </w:pPr>
      <w:r w:rsidRPr="168D8274">
        <w:rPr>
          <w:rFonts w:ascii="Arial" w:hAnsi="Arial" w:cs="Arial"/>
        </w:rPr>
        <w:t xml:space="preserve">The Chief Medical Officer’s Report on ME/CFS, NICE guideline on ME/CFS, Canadian diagnostic criteria, and Institute of Medicine diagnostic criteria can </w:t>
      </w:r>
      <w:r w:rsidR="00CF5F86">
        <w:rPr>
          <w:rFonts w:ascii="Arial" w:hAnsi="Arial" w:cs="Arial"/>
        </w:rPr>
        <w:t xml:space="preserve">all </w:t>
      </w:r>
      <w:r w:rsidRPr="168D8274">
        <w:rPr>
          <w:rFonts w:ascii="Arial" w:hAnsi="Arial" w:cs="Arial"/>
        </w:rPr>
        <w:t xml:space="preserve">be downloaded from the MEA website document archive (see About The MEA &gt; Policies and Documents). </w:t>
      </w:r>
    </w:p>
    <w:p w14:paraId="244E45E4" w14:textId="77777777" w:rsidR="0090085A" w:rsidRDefault="0090085A" w:rsidP="00882E4C">
      <w:pPr>
        <w:pStyle w:val="BasicParagraph"/>
        <w:rPr>
          <w:rFonts w:ascii="Arial" w:hAnsi="Arial" w:cs="Arial"/>
          <w:b/>
          <w:bCs/>
        </w:rPr>
      </w:pPr>
    </w:p>
    <w:p w14:paraId="69DC0A6D" w14:textId="77777777" w:rsidR="00E539FD" w:rsidRDefault="007934C9" w:rsidP="00882E4C">
      <w:pPr>
        <w:pStyle w:val="BasicParagraph"/>
        <w:rPr>
          <w:rFonts w:ascii="Arial" w:hAnsi="Arial" w:cs="Arial"/>
          <w:b/>
          <w:bCs/>
        </w:rPr>
      </w:pPr>
      <w:r>
        <w:rPr>
          <w:rFonts w:ascii="Arial" w:hAnsi="Arial" w:cs="Arial"/>
          <w:b/>
          <w:bCs/>
        </w:rPr>
        <w:t>REFERENCE</w:t>
      </w:r>
      <w:r w:rsidR="00E539FD">
        <w:rPr>
          <w:rFonts w:ascii="Arial" w:hAnsi="Arial" w:cs="Arial"/>
          <w:b/>
          <w:bCs/>
        </w:rPr>
        <w:t>S</w:t>
      </w:r>
      <w:r>
        <w:rPr>
          <w:rFonts w:ascii="Arial" w:hAnsi="Arial" w:cs="Arial"/>
          <w:b/>
          <w:bCs/>
        </w:rPr>
        <w:t>:</w:t>
      </w:r>
    </w:p>
    <w:p w14:paraId="3988E631" w14:textId="77777777" w:rsidR="00F84DAB" w:rsidRPr="000D2050" w:rsidRDefault="00F84DAB" w:rsidP="000D2050">
      <w:pPr>
        <w:pStyle w:val="BasicParagraph"/>
        <w:jc w:val="both"/>
        <w:rPr>
          <w:rFonts w:ascii="Arial" w:hAnsi="Arial" w:cs="Arial"/>
          <w:b/>
          <w:bCs/>
        </w:rPr>
      </w:pPr>
    </w:p>
    <w:p w14:paraId="53F3C389" w14:textId="77777777" w:rsidR="000D2050" w:rsidRPr="000D2050" w:rsidRDefault="00F84DAB" w:rsidP="000D2050">
      <w:pPr>
        <w:pStyle w:val="BasicParagraph"/>
        <w:jc w:val="both"/>
        <w:rPr>
          <w:rFonts w:ascii="Arial" w:hAnsi="Arial" w:cs="Arial"/>
          <w:b/>
          <w:bCs/>
          <w:sz w:val="20"/>
          <w:szCs w:val="20"/>
        </w:rPr>
      </w:pPr>
      <w:r w:rsidRPr="000D2050">
        <w:rPr>
          <w:rFonts w:ascii="Arial" w:hAnsi="Arial" w:cs="Arial"/>
          <w:b/>
          <w:bCs/>
          <w:sz w:val="20"/>
          <w:szCs w:val="20"/>
        </w:rPr>
        <w:t xml:space="preserve">Institute of Medicine Report: </w:t>
      </w:r>
    </w:p>
    <w:p w14:paraId="49A14186" w14:textId="77777777" w:rsidR="00F84DAB" w:rsidRPr="000D2050" w:rsidRDefault="000D2050" w:rsidP="000D2050">
      <w:pPr>
        <w:jc w:val="both"/>
        <w:rPr>
          <w:rFonts w:ascii="Arial" w:eastAsia="Times New Roman" w:hAnsi="Arial" w:cs="Arial"/>
          <w:sz w:val="20"/>
          <w:szCs w:val="20"/>
          <w:lang w:val="en-GB"/>
        </w:rPr>
      </w:pPr>
      <w:r w:rsidRPr="000D2050">
        <w:rPr>
          <w:rFonts w:ascii="Arial" w:eastAsia="Times New Roman" w:hAnsi="Arial" w:cs="Arial"/>
          <w:color w:val="222222"/>
          <w:sz w:val="20"/>
          <w:szCs w:val="20"/>
          <w:shd w:val="clear" w:color="auto" w:fill="FFFFFF"/>
          <w:lang w:val="en-GB"/>
        </w:rPr>
        <w:t>Committee on the Diagnostic Criteria for Myalgic Encephalomyelitis/Chronic Fatigue Syndrome; Board on the Health of Select Populations; Institute of Medicine. Beyond Myalgic Encephalomyelitis/Chronic Fatigue Syndrome: Redefining an Illness. Washington (DC): National Academies Press (US); 2015 Feb 10. Summary.</w:t>
      </w:r>
      <w:r w:rsidRPr="000D2050">
        <w:rPr>
          <w:rFonts w:ascii="Arial" w:eastAsia="Times New Roman" w:hAnsi="Arial" w:cs="Arial"/>
          <w:color w:val="222222"/>
          <w:sz w:val="20"/>
          <w:szCs w:val="20"/>
          <w:lang w:val="en-GB"/>
        </w:rPr>
        <w:t> Available from: https://www.ncbi.nlm.nih.gov/books/NBK284892/</w:t>
      </w:r>
    </w:p>
    <w:p w14:paraId="4A5B9AF4" w14:textId="77777777" w:rsidR="007934C9" w:rsidRPr="000D2050" w:rsidRDefault="007934C9" w:rsidP="000D2050">
      <w:pPr>
        <w:pStyle w:val="BasicParagraph"/>
        <w:jc w:val="both"/>
        <w:rPr>
          <w:rFonts w:ascii="Arial" w:hAnsi="Arial" w:cs="Arial"/>
          <w:b/>
          <w:bCs/>
          <w:sz w:val="20"/>
          <w:szCs w:val="20"/>
        </w:rPr>
      </w:pPr>
    </w:p>
    <w:p w14:paraId="37546459" w14:textId="77777777" w:rsidR="00CF779C" w:rsidRPr="000D2050" w:rsidRDefault="00535508" w:rsidP="000D2050">
      <w:pPr>
        <w:jc w:val="both"/>
        <w:rPr>
          <w:rFonts w:ascii="Arial" w:eastAsia="Times New Roman" w:hAnsi="Arial" w:cs="Arial"/>
          <w:sz w:val="20"/>
          <w:szCs w:val="20"/>
          <w:lang w:val="en-GB"/>
        </w:rPr>
      </w:pPr>
      <w:r w:rsidRPr="000D2050">
        <w:rPr>
          <w:rFonts w:ascii="Arial" w:hAnsi="Arial" w:cs="Arial"/>
          <w:bCs/>
          <w:sz w:val="20"/>
          <w:szCs w:val="20"/>
        </w:rPr>
        <w:t xml:space="preserve">Nacul L </w:t>
      </w:r>
      <w:r w:rsidRPr="000D2050">
        <w:rPr>
          <w:rFonts w:ascii="Arial" w:hAnsi="Arial" w:cs="Arial"/>
          <w:bCs/>
          <w:i/>
          <w:sz w:val="20"/>
          <w:szCs w:val="20"/>
        </w:rPr>
        <w:t xml:space="preserve">et al.  </w:t>
      </w:r>
      <w:r w:rsidRPr="000D2050">
        <w:rPr>
          <w:rFonts w:ascii="Arial" w:hAnsi="Arial" w:cs="Arial"/>
          <w:bCs/>
          <w:sz w:val="20"/>
          <w:szCs w:val="20"/>
        </w:rPr>
        <w:t>H</w:t>
      </w:r>
      <w:r w:rsidR="004A25B7" w:rsidRPr="000D2050">
        <w:rPr>
          <w:rFonts w:ascii="Arial" w:hAnsi="Arial" w:cs="Arial"/>
          <w:bCs/>
          <w:sz w:val="20"/>
          <w:szCs w:val="20"/>
        </w:rPr>
        <w:t>a</w:t>
      </w:r>
      <w:r w:rsidRPr="000D2050">
        <w:rPr>
          <w:rFonts w:ascii="Arial" w:hAnsi="Arial" w:cs="Arial"/>
          <w:bCs/>
          <w:sz w:val="20"/>
          <w:szCs w:val="20"/>
        </w:rPr>
        <w:t xml:space="preserve">nd grip strength as a clinical biomarker for ME/CFS and disease severity.  </w:t>
      </w:r>
      <w:r w:rsidRPr="000D2050">
        <w:rPr>
          <w:rFonts w:ascii="Arial" w:hAnsi="Arial" w:cs="Arial"/>
          <w:bCs/>
          <w:i/>
          <w:sz w:val="20"/>
          <w:szCs w:val="20"/>
        </w:rPr>
        <w:t xml:space="preserve">Frontiers in Neurology, </w:t>
      </w:r>
      <w:r w:rsidR="00CF779C" w:rsidRPr="000D2050">
        <w:rPr>
          <w:rFonts w:ascii="Arial" w:hAnsi="Arial" w:cs="Arial"/>
          <w:bCs/>
          <w:sz w:val="20"/>
          <w:szCs w:val="20"/>
        </w:rPr>
        <w:t xml:space="preserve">2018 November 27; 9: 992. </w:t>
      </w:r>
      <w:hyperlink r:id="rId11" w:history="1">
        <w:r w:rsidR="00CF779C" w:rsidRPr="000D2050">
          <w:rPr>
            <w:rFonts w:ascii="Arial" w:eastAsia="Times New Roman" w:hAnsi="Arial" w:cs="Arial"/>
            <w:color w:val="D54449"/>
            <w:sz w:val="20"/>
            <w:szCs w:val="20"/>
            <w:u w:val="single"/>
            <w:lang w:val="en-GB"/>
          </w:rPr>
          <w:t>doi.org/10.3389/fneur.2018.00992</w:t>
        </w:r>
      </w:hyperlink>
    </w:p>
    <w:p w14:paraId="3B9A7EC7" w14:textId="77777777" w:rsidR="00535508" w:rsidRPr="000D2050" w:rsidRDefault="00535508" w:rsidP="000D2050">
      <w:pPr>
        <w:jc w:val="both"/>
        <w:textAlignment w:val="top"/>
        <w:rPr>
          <w:rFonts w:ascii="Arial" w:hAnsi="Arial" w:cs="Arial"/>
          <w:bCs/>
          <w:i/>
          <w:sz w:val="20"/>
          <w:szCs w:val="20"/>
        </w:rPr>
      </w:pPr>
    </w:p>
    <w:p w14:paraId="30FE66F8" w14:textId="77777777" w:rsidR="00E539FD" w:rsidRPr="000D2050" w:rsidRDefault="00E539FD" w:rsidP="000D2050">
      <w:pPr>
        <w:jc w:val="both"/>
        <w:textAlignment w:val="top"/>
        <w:rPr>
          <w:rFonts w:ascii="Arial" w:eastAsia="Times New Roman" w:hAnsi="Arial" w:cs="Arial"/>
          <w:color w:val="000000"/>
          <w:sz w:val="20"/>
          <w:szCs w:val="20"/>
          <w:lang w:val="en-GB"/>
        </w:rPr>
      </w:pPr>
      <w:r w:rsidRPr="000D2050">
        <w:rPr>
          <w:rFonts w:ascii="Arial" w:hAnsi="Arial" w:cs="Arial"/>
          <w:bCs/>
          <w:sz w:val="20"/>
          <w:szCs w:val="20"/>
        </w:rPr>
        <w:t xml:space="preserve">Nacul  L </w:t>
      </w:r>
      <w:r w:rsidRPr="000D2050">
        <w:rPr>
          <w:rFonts w:ascii="Arial" w:hAnsi="Arial" w:cs="Arial"/>
          <w:bCs/>
          <w:i/>
          <w:sz w:val="20"/>
          <w:szCs w:val="20"/>
        </w:rPr>
        <w:t>et al</w:t>
      </w:r>
      <w:r w:rsidRPr="000D2050">
        <w:rPr>
          <w:rFonts w:ascii="Arial" w:hAnsi="Arial" w:cs="Arial"/>
          <w:bCs/>
          <w:sz w:val="20"/>
          <w:szCs w:val="20"/>
        </w:rPr>
        <w:t xml:space="preserve">. Evidence of clinical pathology abnormalities in people with myalgic encephalomyelitis/chronic fatigue syndrome (ME/CFS) from an analytical cross-section study. </w:t>
      </w:r>
      <w:r w:rsidRPr="000D2050">
        <w:rPr>
          <w:rFonts w:ascii="Arial" w:hAnsi="Arial" w:cs="Arial"/>
          <w:bCs/>
          <w:i/>
          <w:sz w:val="20"/>
          <w:szCs w:val="20"/>
        </w:rPr>
        <w:t xml:space="preserve">Diagnostics </w:t>
      </w:r>
      <w:r w:rsidRPr="000D2050">
        <w:rPr>
          <w:rFonts w:ascii="Arial" w:hAnsi="Arial" w:cs="Arial"/>
          <w:bCs/>
          <w:sz w:val="20"/>
          <w:szCs w:val="20"/>
        </w:rPr>
        <w:t xml:space="preserve">2019,June; 9 (2): 41.  Published online on April 10 2019: </w:t>
      </w:r>
      <w:r w:rsidRPr="000D2050">
        <w:rPr>
          <w:rFonts w:ascii="Arial" w:eastAsia="Times New Roman" w:hAnsi="Arial" w:cs="Arial"/>
          <w:color w:val="000000"/>
          <w:sz w:val="20"/>
          <w:szCs w:val="20"/>
          <w:lang w:val="en-GB"/>
        </w:rPr>
        <w:t>doi: </w:t>
      </w:r>
      <w:r w:rsidRPr="000D2050">
        <w:rPr>
          <w:rFonts w:ascii="Arial" w:eastAsia="Times New Roman" w:hAnsi="Arial" w:cs="Arial"/>
          <w:color w:val="000000"/>
          <w:sz w:val="20"/>
          <w:szCs w:val="20"/>
          <w:lang w:val="en-GB"/>
        </w:rPr>
        <w:fldChar w:fldCharType="begin"/>
      </w:r>
      <w:r w:rsidRPr="000D2050">
        <w:rPr>
          <w:rFonts w:ascii="Arial" w:eastAsia="Times New Roman" w:hAnsi="Arial" w:cs="Arial"/>
          <w:color w:val="000000"/>
          <w:sz w:val="20"/>
          <w:szCs w:val="20"/>
          <w:lang w:val="en-GB"/>
        </w:rPr>
        <w:instrText xml:space="preserve"> HYPERLINK "https://dx.doi.org/10.3390%2Fdiagnostics9020041" \t "pmc_ext" </w:instrText>
      </w:r>
      <w:r w:rsidRPr="000D2050">
        <w:rPr>
          <w:rFonts w:ascii="Arial" w:eastAsia="Times New Roman" w:hAnsi="Arial" w:cs="Arial"/>
          <w:color w:val="000000"/>
          <w:sz w:val="20"/>
          <w:szCs w:val="20"/>
          <w:lang w:val="en-GB"/>
        </w:rPr>
        <w:fldChar w:fldCharType="separate"/>
      </w:r>
      <w:r w:rsidRPr="000D2050">
        <w:rPr>
          <w:rFonts w:ascii="Arial" w:eastAsia="Times New Roman" w:hAnsi="Arial" w:cs="Arial"/>
          <w:color w:val="642A8F"/>
          <w:sz w:val="20"/>
          <w:szCs w:val="20"/>
          <w:u w:val="single"/>
          <w:lang w:val="en-GB"/>
        </w:rPr>
        <w:t>10.3390/diagnostics9020041</w:t>
      </w:r>
      <w:r w:rsidRPr="000D2050">
        <w:rPr>
          <w:rFonts w:ascii="Arial" w:eastAsia="Times New Roman" w:hAnsi="Arial" w:cs="Arial"/>
          <w:color w:val="000000"/>
          <w:sz w:val="20"/>
          <w:szCs w:val="20"/>
          <w:lang w:val="en-GB"/>
        </w:rPr>
        <w:fldChar w:fldCharType="end"/>
      </w:r>
    </w:p>
    <w:p w14:paraId="2AC1074B" w14:textId="77777777" w:rsidR="00E539FD" w:rsidRPr="000D2050" w:rsidRDefault="00E539FD" w:rsidP="000D2050">
      <w:pPr>
        <w:pStyle w:val="BasicParagraph"/>
        <w:jc w:val="both"/>
        <w:rPr>
          <w:rFonts w:ascii="Arial" w:hAnsi="Arial" w:cs="Arial"/>
          <w:bCs/>
          <w:sz w:val="20"/>
          <w:szCs w:val="20"/>
        </w:rPr>
      </w:pPr>
      <w:r w:rsidRPr="000D2050">
        <w:rPr>
          <w:rFonts w:ascii="Arial" w:hAnsi="Arial" w:cs="Arial"/>
          <w:bCs/>
          <w:sz w:val="20"/>
          <w:szCs w:val="20"/>
        </w:rPr>
        <w:t xml:space="preserve">  </w:t>
      </w:r>
    </w:p>
    <w:p w14:paraId="4A41A1DC" w14:textId="77777777" w:rsidR="007934C9" w:rsidRPr="000D2050" w:rsidRDefault="007934C9" w:rsidP="000D2050">
      <w:pPr>
        <w:pStyle w:val="BasicParagraph"/>
        <w:jc w:val="both"/>
        <w:rPr>
          <w:rFonts w:ascii="Arial" w:hAnsi="Arial" w:cs="Arial"/>
          <w:bCs/>
          <w:sz w:val="20"/>
          <w:szCs w:val="20"/>
        </w:rPr>
      </w:pPr>
      <w:r w:rsidRPr="000D2050">
        <w:rPr>
          <w:rFonts w:ascii="Arial" w:hAnsi="Arial" w:cs="Arial"/>
          <w:bCs/>
          <w:sz w:val="20"/>
          <w:szCs w:val="20"/>
        </w:rPr>
        <w:t xml:space="preserve">Newton JL </w:t>
      </w:r>
      <w:r w:rsidRPr="000D2050">
        <w:rPr>
          <w:rFonts w:ascii="Arial" w:hAnsi="Arial" w:cs="Arial"/>
          <w:bCs/>
          <w:i/>
          <w:sz w:val="20"/>
          <w:szCs w:val="20"/>
        </w:rPr>
        <w:t>et al</w:t>
      </w:r>
      <w:r w:rsidRPr="000D2050">
        <w:rPr>
          <w:rFonts w:ascii="Arial" w:hAnsi="Arial" w:cs="Arial"/>
          <w:bCs/>
          <w:sz w:val="20"/>
          <w:szCs w:val="20"/>
        </w:rPr>
        <w:t xml:space="preserve">.  The Newcastle Chronic Fatigue Syndrome Service:  not all fatigue is the same. </w:t>
      </w:r>
      <w:r w:rsidRPr="000D2050">
        <w:rPr>
          <w:rFonts w:ascii="Arial" w:hAnsi="Arial" w:cs="Arial"/>
          <w:bCs/>
          <w:i/>
          <w:sz w:val="20"/>
          <w:szCs w:val="20"/>
        </w:rPr>
        <w:t xml:space="preserve">Journal of Royal College of Physicians Edinburgh. </w:t>
      </w:r>
      <w:r w:rsidRPr="000D2050">
        <w:rPr>
          <w:rFonts w:ascii="Arial" w:hAnsi="Arial" w:cs="Arial"/>
          <w:bCs/>
          <w:sz w:val="20"/>
          <w:szCs w:val="20"/>
        </w:rPr>
        <w:t xml:space="preserve">2010, 40, 304 </w:t>
      </w:r>
      <w:r w:rsidR="00535508" w:rsidRPr="000D2050">
        <w:rPr>
          <w:rFonts w:ascii="Arial" w:hAnsi="Arial" w:cs="Arial"/>
          <w:bCs/>
          <w:sz w:val="20"/>
          <w:szCs w:val="20"/>
        </w:rPr>
        <w:t>–</w:t>
      </w:r>
      <w:r w:rsidRPr="000D2050">
        <w:rPr>
          <w:rFonts w:ascii="Arial" w:hAnsi="Arial" w:cs="Arial"/>
          <w:bCs/>
          <w:sz w:val="20"/>
          <w:szCs w:val="20"/>
        </w:rPr>
        <w:t xml:space="preserve"> 307</w:t>
      </w:r>
    </w:p>
    <w:p w14:paraId="52EB580D" w14:textId="77777777" w:rsidR="00535508" w:rsidRPr="000D2050" w:rsidRDefault="00535508" w:rsidP="000D2050">
      <w:pPr>
        <w:pStyle w:val="BasicParagraph"/>
        <w:jc w:val="both"/>
        <w:rPr>
          <w:rFonts w:ascii="Arial" w:hAnsi="Arial" w:cs="Arial"/>
          <w:bCs/>
          <w:sz w:val="20"/>
          <w:szCs w:val="20"/>
        </w:rPr>
      </w:pPr>
    </w:p>
    <w:p w14:paraId="299DD07A" w14:textId="77777777" w:rsidR="00535508" w:rsidRPr="000D2050" w:rsidRDefault="00535508" w:rsidP="000D2050">
      <w:pPr>
        <w:pStyle w:val="BasicParagraph"/>
        <w:jc w:val="both"/>
        <w:rPr>
          <w:rFonts w:ascii="Arial" w:hAnsi="Arial" w:cs="Arial"/>
          <w:bCs/>
          <w:i/>
          <w:sz w:val="20"/>
          <w:szCs w:val="20"/>
        </w:rPr>
      </w:pPr>
      <w:r w:rsidRPr="000D2050">
        <w:rPr>
          <w:rFonts w:ascii="Arial" w:hAnsi="Arial" w:cs="Arial"/>
          <w:bCs/>
          <w:sz w:val="20"/>
          <w:szCs w:val="20"/>
        </w:rPr>
        <w:t xml:space="preserve">Keller BA </w:t>
      </w:r>
      <w:r w:rsidRPr="000D2050">
        <w:rPr>
          <w:rFonts w:ascii="Arial" w:hAnsi="Arial" w:cs="Arial"/>
          <w:bCs/>
          <w:i/>
          <w:sz w:val="20"/>
          <w:szCs w:val="20"/>
        </w:rPr>
        <w:t>et al</w:t>
      </w:r>
      <w:r w:rsidRPr="000D2050">
        <w:rPr>
          <w:rFonts w:ascii="Arial" w:hAnsi="Arial" w:cs="Arial"/>
          <w:bCs/>
          <w:sz w:val="20"/>
          <w:szCs w:val="20"/>
        </w:rPr>
        <w:t xml:space="preserve">.  Inability of myalgic encephalomyelitis/chronic fatigue syndrome patients to reproduce VO2 peak indicates functional impairment.  2014.  </w:t>
      </w:r>
      <w:r w:rsidRPr="000D2050">
        <w:rPr>
          <w:rFonts w:ascii="Arial" w:hAnsi="Arial" w:cs="Arial"/>
          <w:bCs/>
          <w:i/>
          <w:sz w:val="20"/>
          <w:szCs w:val="20"/>
        </w:rPr>
        <w:t xml:space="preserve">Journal of Translational Medicine </w:t>
      </w:r>
      <w:r w:rsidRPr="000D2050">
        <w:rPr>
          <w:rFonts w:ascii="Arial" w:hAnsi="Arial" w:cs="Arial"/>
          <w:bCs/>
          <w:sz w:val="20"/>
          <w:szCs w:val="20"/>
        </w:rPr>
        <w:t xml:space="preserve">12: </w:t>
      </w:r>
      <w:r w:rsidR="009A7BB6" w:rsidRPr="000D2050">
        <w:rPr>
          <w:rFonts w:ascii="Arial" w:hAnsi="Arial" w:cs="Arial"/>
          <w:bCs/>
          <w:sz w:val="20"/>
          <w:szCs w:val="20"/>
        </w:rPr>
        <w:t xml:space="preserve">Article number </w:t>
      </w:r>
      <w:r w:rsidRPr="000D2050">
        <w:rPr>
          <w:rFonts w:ascii="Arial" w:hAnsi="Arial" w:cs="Arial"/>
          <w:bCs/>
          <w:sz w:val="20"/>
          <w:szCs w:val="20"/>
        </w:rPr>
        <w:t>104</w:t>
      </w:r>
    </w:p>
    <w:p w14:paraId="2653A56C" w14:textId="77777777" w:rsidR="007739EA" w:rsidRDefault="007739EA" w:rsidP="00882E4C">
      <w:pPr>
        <w:pStyle w:val="BasicParagraph"/>
        <w:rPr>
          <w:rFonts w:ascii="Arial" w:hAnsi="Arial" w:cs="Arial"/>
          <w:b/>
          <w:bCs/>
        </w:rPr>
      </w:pPr>
    </w:p>
    <w:p w14:paraId="71FDF68D" w14:textId="77777777" w:rsidR="00882E4C" w:rsidRDefault="00882E4C" w:rsidP="00882E4C">
      <w:pPr>
        <w:pStyle w:val="BasicParagraph"/>
        <w:rPr>
          <w:rFonts w:ascii="Arial" w:hAnsi="Arial" w:cs="Arial"/>
          <w:b/>
          <w:bCs/>
        </w:rPr>
      </w:pPr>
      <w:r w:rsidRPr="00742114">
        <w:rPr>
          <w:rFonts w:ascii="Arial" w:hAnsi="Arial" w:cs="Arial"/>
          <w:b/>
          <w:bCs/>
        </w:rPr>
        <w:t>DISCLAIMER</w:t>
      </w:r>
    </w:p>
    <w:p w14:paraId="36E862A7" w14:textId="77777777" w:rsidR="00E80615" w:rsidRDefault="00E80615" w:rsidP="00882E4C">
      <w:pPr>
        <w:pStyle w:val="BasicParagraph"/>
        <w:rPr>
          <w:rFonts w:ascii="Arial" w:hAnsi="Arial" w:cs="Arial"/>
          <w:b/>
          <w:bCs/>
        </w:rPr>
      </w:pPr>
    </w:p>
    <w:p w14:paraId="0C1D7C02" w14:textId="77777777" w:rsidR="00E539FD" w:rsidRPr="000D2050" w:rsidRDefault="00E80615" w:rsidP="000D2050">
      <w:pPr>
        <w:jc w:val="both"/>
        <w:rPr>
          <w:rFonts w:ascii="Arial" w:hAnsi="Arial" w:cs="Arial"/>
          <w:b/>
        </w:rPr>
      </w:pPr>
      <w:r w:rsidRPr="00A0143F">
        <w:rPr>
          <w:rFonts w:ascii="Arial" w:hAnsi="Arial" w:cs="Arial"/>
          <w:bCs/>
          <w:iCs/>
        </w:rPr>
        <w:t>Drug and medical information contained in this leaflet is not intended to be a substitute for medical advice or treatment from your doctor. The ME Association recommends that you always consult your doctor or dentist about any specific problem. We also recommend that any medical information provided by The MEA is, where appropriate, shown to and discussed with your doctor or dentist.</w:t>
      </w:r>
    </w:p>
    <w:p w14:paraId="622B1C4F" w14:textId="77777777" w:rsidR="00606A0E" w:rsidRDefault="00606A0E" w:rsidP="00882E4C">
      <w:pPr>
        <w:pStyle w:val="BasicParagraph"/>
        <w:rPr>
          <w:rFonts w:ascii="Arial" w:hAnsi="Arial" w:cs="Arial"/>
          <w:b/>
          <w:bCs/>
        </w:rPr>
      </w:pPr>
    </w:p>
    <w:p w14:paraId="2AE9FCC2" w14:textId="7782E30A" w:rsidR="00606A0E" w:rsidRPr="00742114" w:rsidRDefault="00CF5F86" w:rsidP="00882E4C">
      <w:pPr>
        <w:pStyle w:val="BasicParagraph"/>
        <w:rPr>
          <w:rFonts w:ascii="Arial" w:hAnsi="Arial" w:cs="Arial"/>
          <w:b/>
          <w:bCs/>
        </w:rPr>
      </w:pPr>
      <w:r>
        <w:rPr>
          <w:rFonts w:ascii="Arial" w:hAnsi="Arial" w:cs="Arial"/>
          <w:b/>
          <w:bCs/>
        </w:rPr>
        <w:t>WC: 2709</w:t>
      </w:r>
      <w:bookmarkStart w:id="0" w:name="_GoBack"/>
      <w:bookmarkEnd w:id="0"/>
    </w:p>
    <w:p w14:paraId="6D927431" w14:textId="77777777" w:rsidR="00882E4C" w:rsidRDefault="00882E4C" w:rsidP="00882E4C">
      <w:pPr>
        <w:pStyle w:val="BasicParagraph"/>
        <w:rPr>
          <w:rFonts w:ascii="Arial" w:hAnsi="Arial" w:cs="Arial"/>
        </w:rPr>
      </w:pPr>
    </w:p>
    <w:p w14:paraId="26807436" w14:textId="77777777" w:rsidR="00882E4C" w:rsidRDefault="00882E4C" w:rsidP="00882E4C">
      <w:pPr>
        <w:pStyle w:val="BasicParagraph"/>
        <w:rPr>
          <w:rFonts w:ascii="Arial" w:hAnsi="Arial" w:cs="Arial"/>
        </w:rPr>
      </w:pPr>
      <w:r>
        <w:rPr>
          <w:rFonts w:ascii="Arial" w:hAnsi="Arial" w:cs="Arial"/>
        </w:rPr>
        <w:t>ENDS</w:t>
      </w:r>
    </w:p>
    <w:p w14:paraId="28F71190" w14:textId="77777777" w:rsidR="00132BC0" w:rsidRPr="009D478C" w:rsidRDefault="00132BC0">
      <w:pPr>
        <w:rPr>
          <w:rFonts w:ascii="Arial" w:hAnsi="Arial" w:cs="Arial"/>
          <w:sz w:val="32"/>
          <w:szCs w:val="32"/>
        </w:rPr>
      </w:pPr>
    </w:p>
    <w:sectPr w:rsidR="00132BC0" w:rsidRPr="009D478C" w:rsidSect="00132BC0">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D272F" w14:textId="77777777" w:rsidR="00F6081D" w:rsidRDefault="00F6081D" w:rsidP="00606A0E">
      <w:r>
        <w:separator/>
      </w:r>
    </w:p>
  </w:endnote>
  <w:endnote w:type="continuationSeparator" w:id="0">
    <w:p w14:paraId="2E24EB01" w14:textId="77777777" w:rsidR="00F6081D" w:rsidRDefault="00F6081D" w:rsidP="0060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81E7" w14:textId="77777777" w:rsidR="00F6081D" w:rsidRDefault="00F6081D" w:rsidP="00606A0E">
      <w:r>
        <w:separator/>
      </w:r>
    </w:p>
  </w:footnote>
  <w:footnote w:type="continuationSeparator" w:id="0">
    <w:p w14:paraId="2BB2C458" w14:textId="77777777" w:rsidR="00F6081D" w:rsidRDefault="00F6081D" w:rsidP="00606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BE16" w14:textId="77777777" w:rsidR="00F6081D" w:rsidRDefault="00F6081D" w:rsidP="00D15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31282" w14:textId="77777777" w:rsidR="00F6081D" w:rsidRDefault="00F6081D" w:rsidP="00606A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6911" w14:textId="77777777" w:rsidR="00F6081D" w:rsidRDefault="00F6081D" w:rsidP="00D15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F86">
      <w:rPr>
        <w:rStyle w:val="PageNumber"/>
        <w:noProof/>
      </w:rPr>
      <w:t>1</w:t>
    </w:r>
    <w:r>
      <w:rPr>
        <w:rStyle w:val="PageNumber"/>
      </w:rPr>
      <w:fldChar w:fldCharType="end"/>
    </w:r>
  </w:p>
  <w:p w14:paraId="25289A4D" w14:textId="77777777" w:rsidR="00F6081D" w:rsidRDefault="00F6081D" w:rsidP="00606A0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229"/>
    <w:multiLevelType w:val="hybridMultilevel"/>
    <w:tmpl w:val="BBD4339C"/>
    <w:lvl w:ilvl="0" w:tplc="308CD11A">
      <w:start w:val="1"/>
      <w:numFmt w:val="bullet"/>
      <w:lvlText w:val=""/>
      <w:lvlJc w:val="left"/>
      <w:pPr>
        <w:ind w:left="720" w:hanging="360"/>
      </w:pPr>
      <w:rPr>
        <w:rFonts w:ascii="Symbol" w:hAnsi="Symbol" w:hint="default"/>
      </w:rPr>
    </w:lvl>
    <w:lvl w:ilvl="1" w:tplc="526EC836">
      <w:start w:val="1"/>
      <w:numFmt w:val="bullet"/>
      <w:lvlText w:val="o"/>
      <w:lvlJc w:val="left"/>
      <w:pPr>
        <w:ind w:left="1440" w:hanging="360"/>
      </w:pPr>
      <w:rPr>
        <w:rFonts w:ascii="Courier New" w:hAnsi="Courier New" w:hint="default"/>
      </w:rPr>
    </w:lvl>
    <w:lvl w:ilvl="2" w:tplc="3BB05C4C">
      <w:start w:val="1"/>
      <w:numFmt w:val="bullet"/>
      <w:lvlText w:val=""/>
      <w:lvlJc w:val="left"/>
      <w:pPr>
        <w:ind w:left="2160" w:hanging="360"/>
      </w:pPr>
      <w:rPr>
        <w:rFonts w:ascii="Wingdings" w:hAnsi="Wingdings" w:hint="default"/>
      </w:rPr>
    </w:lvl>
    <w:lvl w:ilvl="3" w:tplc="5CD857B8">
      <w:start w:val="1"/>
      <w:numFmt w:val="bullet"/>
      <w:lvlText w:val=""/>
      <w:lvlJc w:val="left"/>
      <w:pPr>
        <w:ind w:left="2880" w:hanging="360"/>
      </w:pPr>
      <w:rPr>
        <w:rFonts w:ascii="Symbol" w:hAnsi="Symbol" w:hint="default"/>
      </w:rPr>
    </w:lvl>
    <w:lvl w:ilvl="4" w:tplc="A7308568">
      <w:start w:val="1"/>
      <w:numFmt w:val="bullet"/>
      <w:lvlText w:val="o"/>
      <w:lvlJc w:val="left"/>
      <w:pPr>
        <w:ind w:left="3600" w:hanging="360"/>
      </w:pPr>
      <w:rPr>
        <w:rFonts w:ascii="Courier New" w:hAnsi="Courier New" w:hint="default"/>
      </w:rPr>
    </w:lvl>
    <w:lvl w:ilvl="5" w:tplc="874CCDBC">
      <w:start w:val="1"/>
      <w:numFmt w:val="bullet"/>
      <w:lvlText w:val=""/>
      <w:lvlJc w:val="left"/>
      <w:pPr>
        <w:ind w:left="4320" w:hanging="360"/>
      </w:pPr>
      <w:rPr>
        <w:rFonts w:ascii="Wingdings" w:hAnsi="Wingdings" w:hint="default"/>
      </w:rPr>
    </w:lvl>
    <w:lvl w:ilvl="6" w:tplc="5A921026">
      <w:start w:val="1"/>
      <w:numFmt w:val="bullet"/>
      <w:lvlText w:val=""/>
      <w:lvlJc w:val="left"/>
      <w:pPr>
        <w:ind w:left="5040" w:hanging="360"/>
      </w:pPr>
      <w:rPr>
        <w:rFonts w:ascii="Symbol" w:hAnsi="Symbol" w:hint="default"/>
      </w:rPr>
    </w:lvl>
    <w:lvl w:ilvl="7" w:tplc="F27C42F6">
      <w:start w:val="1"/>
      <w:numFmt w:val="bullet"/>
      <w:lvlText w:val="o"/>
      <w:lvlJc w:val="left"/>
      <w:pPr>
        <w:ind w:left="5760" w:hanging="360"/>
      </w:pPr>
      <w:rPr>
        <w:rFonts w:ascii="Courier New" w:hAnsi="Courier New" w:hint="default"/>
      </w:rPr>
    </w:lvl>
    <w:lvl w:ilvl="8" w:tplc="66706A56">
      <w:start w:val="1"/>
      <w:numFmt w:val="bullet"/>
      <w:lvlText w:val=""/>
      <w:lvlJc w:val="left"/>
      <w:pPr>
        <w:ind w:left="6480" w:hanging="360"/>
      </w:pPr>
      <w:rPr>
        <w:rFonts w:ascii="Wingdings" w:hAnsi="Wingdings" w:hint="default"/>
      </w:rPr>
    </w:lvl>
  </w:abstractNum>
  <w:abstractNum w:abstractNumId="1">
    <w:nsid w:val="274D6E95"/>
    <w:multiLevelType w:val="hybridMultilevel"/>
    <w:tmpl w:val="5A0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C6343"/>
    <w:multiLevelType w:val="hybridMultilevel"/>
    <w:tmpl w:val="AFE441D2"/>
    <w:lvl w:ilvl="0" w:tplc="951CFEBA">
      <w:start w:val="1"/>
      <w:numFmt w:val="bullet"/>
      <w:lvlText w:val=""/>
      <w:lvlJc w:val="left"/>
      <w:pPr>
        <w:ind w:left="720" w:hanging="360"/>
      </w:pPr>
      <w:rPr>
        <w:rFonts w:ascii="Symbol" w:hAnsi="Symbol" w:hint="default"/>
      </w:rPr>
    </w:lvl>
    <w:lvl w:ilvl="1" w:tplc="E9E21CF2">
      <w:start w:val="1"/>
      <w:numFmt w:val="bullet"/>
      <w:lvlText w:val="o"/>
      <w:lvlJc w:val="left"/>
      <w:pPr>
        <w:ind w:left="1440" w:hanging="360"/>
      </w:pPr>
      <w:rPr>
        <w:rFonts w:ascii="Courier New" w:hAnsi="Courier New" w:hint="default"/>
      </w:rPr>
    </w:lvl>
    <w:lvl w:ilvl="2" w:tplc="B5809756">
      <w:start w:val="1"/>
      <w:numFmt w:val="bullet"/>
      <w:lvlText w:val=""/>
      <w:lvlJc w:val="left"/>
      <w:pPr>
        <w:ind w:left="2160" w:hanging="360"/>
      </w:pPr>
      <w:rPr>
        <w:rFonts w:ascii="Wingdings" w:hAnsi="Wingdings" w:hint="default"/>
      </w:rPr>
    </w:lvl>
    <w:lvl w:ilvl="3" w:tplc="24CC0ADC">
      <w:start w:val="1"/>
      <w:numFmt w:val="bullet"/>
      <w:lvlText w:val=""/>
      <w:lvlJc w:val="left"/>
      <w:pPr>
        <w:ind w:left="2880" w:hanging="360"/>
      </w:pPr>
      <w:rPr>
        <w:rFonts w:ascii="Symbol" w:hAnsi="Symbol" w:hint="default"/>
      </w:rPr>
    </w:lvl>
    <w:lvl w:ilvl="4" w:tplc="DEA2822A">
      <w:start w:val="1"/>
      <w:numFmt w:val="bullet"/>
      <w:lvlText w:val="o"/>
      <w:lvlJc w:val="left"/>
      <w:pPr>
        <w:ind w:left="3600" w:hanging="360"/>
      </w:pPr>
      <w:rPr>
        <w:rFonts w:ascii="Courier New" w:hAnsi="Courier New" w:hint="default"/>
      </w:rPr>
    </w:lvl>
    <w:lvl w:ilvl="5" w:tplc="FD506CB4">
      <w:start w:val="1"/>
      <w:numFmt w:val="bullet"/>
      <w:lvlText w:val=""/>
      <w:lvlJc w:val="left"/>
      <w:pPr>
        <w:ind w:left="4320" w:hanging="360"/>
      </w:pPr>
      <w:rPr>
        <w:rFonts w:ascii="Wingdings" w:hAnsi="Wingdings" w:hint="default"/>
      </w:rPr>
    </w:lvl>
    <w:lvl w:ilvl="6" w:tplc="8DE86770">
      <w:start w:val="1"/>
      <w:numFmt w:val="bullet"/>
      <w:lvlText w:val=""/>
      <w:lvlJc w:val="left"/>
      <w:pPr>
        <w:ind w:left="5040" w:hanging="360"/>
      </w:pPr>
      <w:rPr>
        <w:rFonts w:ascii="Symbol" w:hAnsi="Symbol" w:hint="default"/>
      </w:rPr>
    </w:lvl>
    <w:lvl w:ilvl="7" w:tplc="8AF6905C">
      <w:start w:val="1"/>
      <w:numFmt w:val="bullet"/>
      <w:lvlText w:val="o"/>
      <w:lvlJc w:val="left"/>
      <w:pPr>
        <w:ind w:left="5760" w:hanging="360"/>
      </w:pPr>
      <w:rPr>
        <w:rFonts w:ascii="Courier New" w:hAnsi="Courier New" w:hint="default"/>
      </w:rPr>
    </w:lvl>
    <w:lvl w:ilvl="8" w:tplc="887224E2">
      <w:start w:val="1"/>
      <w:numFmt w:val="bullet"/>
      <w:lvlText w:val=""/>
      <w:lvlJc w:val="left"/>
      <w:pPr>
        <w:ind w:left="6480" w:hanging="360"/>
      </w:pPr>
      <w:rPr>
        <w:rFonts w:ascii="Wingdings" w:hAnsi="Wingdings" w:hint="default"/>
      </w:rPr>
    </w:lvl>
  </w:abstractNum>
  <w:abstractNum w:abstractNumId="3">
    <w:nsid w:val="31EF4C72"/>
    <w:multiLevelType w:val="hybridMultilevel"/>
    <w:tmpl w:val="CF6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09E6"/>
    <w:multiLevelType w:val="hybridMultilevel"/>
    <w:tmpl w:val="D8EC542C"/>
    <w:lvl w:ilvl="0" w:tplc="96DE2E7E">
      <w:start w:val="1"/>
      <w:numFmt w:val="bullet"/>
      <w:lvlText w:val=""/>
      <w:lvlJc w:val="left"/>
      <w:pPr>
        <w:ind w:left="720" w:hanging="360"/>
      </w:pPr>
      <w:rPr>
        <w:rFonts w:ascii="Symbol" w:hAnsi="Symbol" w:hint="default"/>
      </w:rPr>
    </w:lvl>
    <w:lvl w:ilvl="1" w:tplc="E05E0850">
      <w:start w:val="1"/>
      <w:numFmt w:val="bullet"/>
      <w:lvlText w:val="o"/>
      <w:lvlJc w:val="left"/>
      <w:pPr>
        <w:ind w:left="1440" w:hanging="360"/>
      </w:pPr>
      <w:rPr>
        <w:rFonts w:ascii="Courier New" w:hAnsi="Courier New" w:hint="default"/>
      </w:rPr>
    </w:lvl>
    <w:lvl w:ilvl="2" w:tplc="36DAB7C4">
      <w:start w:val="1"/>
      <w:numFmt w:val="bullet"/>
      <w:lvlText w:val=""/>
      <w:lvlJc w:val="left"/>
      <w:pPr>
        <w:ind w:left="2160" w:hanging="360"/>
      </w:pPr>
      <w:rPr>
        <w:rFonts w:ascii="Wingdings" w:hAnsi="Wingdings" w:hint="default"/>
      </w:rPr>
    </w:lvl>
    <w:lvl w:ilvl="3" w:tplc="7CDC9DE0">
      <w:start w:val="1"/>
      <w:numFmt w:val="bullet"/>
      <w:lvlText w:val=""/>
      <w:lvlJc w:val="left"/>
      <w:pPr>
        <w:ind w:left="2880" w:hanging="360"/>
      </w:pPr>
      <w:rPr>
        <w:rFonts w:ascii="Symbol" w:hAnsi="Symbol" w:hint="default"/>
      </w:rPr>
    </w:lvl>
    <w:lvl w:ilvl="4" w:tplc="3CC6DC7A">
      <w:start w:val="1"/>
      <w:numFmt w:val="bullet"/>
      <w:lvlText w:val="o"/>
      <w:lvlJc w:val="left"/>
      <w:pPr>
        <w:ind w:left="3600" w:hanging="360"/>
      </w:pPr>
      <w:rPr>
        <w:rFonts w:ascii="Courier New" w:hAnsi="Courier New" w:hint="default"/>
      </w:rPr>
    </w:lvl>
    <w:lvl w:ilvl="5" w:tplc="CFC09B7E">
      <w:start w:val="1"/>
      <w:numFmt w:val="bullet"/>
      <w:lvlText w:val=""/>
      <w:lvlJc w:val="left"/>
      <w:pPr>
        <w:ind w:left="4320" w:hanging="360"/>
      </w:pPr>
      <w:rPr>
        <w:rFonts w:ascii="Wingdings" w:hAnsi="Wingdings" w:hint="default"/>
      </w:rPr>
    </w:lvl>
    <w:lvl w:ilvl="6" w:tplc="C78608B0">
      <w:start w:val="1"/>
      <w:numFmt w:val="bullet"/>
      <w:lvlText w:val=""/>
      <w:lvlJc w:val="left"/>
      <w:pPr>
        <w:ind w:left="5040" w:hanging="360"/>
      </w:pPr>
      <w:rPr>
        <w:rFonts w:ascii="Symbol" w:hAnsi="Symbol" w:hint="default"/>
      </w:rPr>
    </w:lvl>
    <w:lvl w:ilvl="7" w:tplc="86DADA20">
      <w:start w:val="1"/>
      <w:numFmt w:val="bullet"/>
      <w:lvlText w:val="o"/>
      <w:lvlJc w:val="left"/>
      <w:pPr>
        <w:ind w:left="5760" w:hanging="360"/>
      </w:pPr>
      <w:rPr>
        <w:rFonts w:ascii="Courier New" w:hAnsi="Courier New" w:hint="default"/>
      </w:rPr>
    </w:lvl>
    <w:lvl w:ilvl="8" w:tplc="8A8CB8BA">
      <w:start w:val="1"/>
      <w:numFmt w:val="bullet"/>
      <w:lvlText w:val=""/>
      <w:lvlJc w:val="left"/>
      <w:pPr>
        <w:ind w:left="6480" w:hanging="360"/>
      </w:pPr>
      <w:rPr>
        <w:rFonts w:ascii="Wingdings" w:hAnsi="Wingdings" w:hint="default"/>
      </w:rPr>
    </w:lvl>
  </w:abstractNum>
  <w:abstractNum w:abstractNumId="5">
    <w:nsid w:val="47C933C1"/>
    <w:multiLevelType w:val="hybridMultilevel"/>
    <w:tmpl w:val="60F65B6E"/>
    <w:lvl w:ilvl="0" w:tplc="FCEA6874">
      <w:start w:val="1"/>
      <w:numFmt w:val="bullet"/>
      <w:lvlText w:val=""/>
      <w:lvlJc w:val="left"/>
      <w:pPr>
        <w:ind w:left="720" w:hanging="360"/>
      </w:pPr>
      <w:rPr>
        <w:rFonts w:ascii="Symbol" w:hAnsi="Symbol" w:hint="default"/>
      </w:rPr>
    </w:lvl>
    <w:lvl w:ilvl="1" w:tplc="88C2EFE0">
      <w:start w:val="1"/>
      <w:numFmt w:val="bullet"/>
      <w:lvlText w:val="o"/>
      <w:lvlJc w:val="left"/>
      <w:pPr>
        <w:ind w:left="1440" w:hanging="360"/>
      </w:pPr>
      <w:rPr>
        <w:rFonts w:ascii="Courier New" w:hAnsi="Courier New" w:hint="default"/>
      </w:rPr>
    </w:lvl>
    <w:lvl w:ilvl="2" w:tplc="2E526798">
      <w:start w:val="1"/>
      <w:numFmt w:val="bullet"/>
      <w:lvlText w:val=""/>
      <w:lvlJc w:val="left"/>
      <w:pPr>
        <w:ind w:left="2160" w:hanging="360"/>
      </w:pPr>
      <w:rPr>
        <w:rFonts w:ascii="Wingdings" w:hAnsi="Wingdings" w:hint="default"/>
      </w:rPr>
    </w:lvl>
    <w:lvl w:ilvl="3" w:tplc="C8F2A120">
      <w:start w:val="1"/>
      <w:numFmt w:val="bullet"/>
      <w:lvlText w:val=""/>
      <w:lvlJc w:val="left"/>
      <w:pPr>
        <w:ind w:left="2880" w:hanging="360"/>
      </w:pPr>
      <w:rPr>
        <w:rFonts w:ascii="Symbol" w:hAnsi="Symbol" w:hint="default"/>
      </w:rPr>
    </w:lvl>
    <w:lvl w:ilvl="4" w:tplc="E006DAA8">
      <w:start w:val="1"/>
      <w:numFmt w:val="bullet"/>
      <w:lvlText w:val="o"/>
      <w:lvlJc w:val="left"/>
      <w:pPr>
        <w:ind w:left="3600" w:hanging="360"/>
      </w:pPr>
      <w:rPr>
        <w:rFonts w:ascii="Courier New" w:hAnsi="Courier New" w:hint="default"/>
      </w:rPr>
    </w:lvl>
    <w:lvl w:ilvl="5" w:tplc="FA52DD00">
      <w:start w:val="1"/>
      <w:numFmt w:val="bullet"/>
      <w:lvlText w:val=""/>
      <w:lvlJc w:val="left"/>
      <w:pPr>
        <w:ind w:left="4320" w:hanging="360"/>
      </w:pPr>
      <w:rPr>
        <w:rFonts w:ascii="Wingdings" w:hAnsi="Wingdings" w:hint="default"/>
      </w:rPr>
    </w:lvl>
    <w:lvl w:ilvl="6" w:tplc="E9EA69BE">
      <w:start w:val="1"/>
      <w:numFmt w:val="bullet"/>
      <w:lvlText w:val=""/>
      <w:lvlJc w:val="left"/>
      <w:pPr>
        <w:ind w:left="5040" w:hanging="360"/>
      </w:pPr>
      <w:rPr>
        <w:rFonts w:ascii="Symbol" w:hAnsi="Symbol" w:hint="default"/>
      </w:rPr>
    </w:lvl>
    <w:lvl w:ilvl="7" w:tplc="1F3A5F56">
      <w:start w:val="1"/>
      <w:numFmt w:val="bullet"/>
      <w:lvlText w:val="o"/>
      <w:lvlJc w:val="left"/>
      <w:pPr>
        <w:ind w:left="5760" w:hanging="360"/>
      </w:pPr>
      <w:rPr>
        <w:rFonts w:ascii="Courier New" w:hAnsi="Courier New" w:hint="default"/>
      </w:rPr>
    </w:lvl>
    <w:lvl w:ilvl="8" w:tplc="BCDCCF0A">
      <w:start w:val="1"/>
      <w:numFmt w:val="bullet"/>
      <w:lvlText w:val=""/>
      <w:lvlJc w:val="left"/>
      <w:pPr>
        <w:ind w:left="6480" w:hanging="360"/>
      </w:pPr>
      <w:rPr>
        <w:rFonts w:ascii="Wingdings" w:hAnsi="Wingdings" w:hint="default"/>
      </w:rPr>
    </w:lvl>
  </w:abstractNum>
  <w:abstractNum w:abstractNumId="6">
    <w:nsid w:val="57D00E55"/>
    <w:multiLevelType w:val="hybridMultilevel"/>
    <w:tmpl w:val="EDD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A4115"/>
    <w:multiLevelType w:val="hybridMultilevel"/>
    <w:tmpl w:val="22B24E58"/>
    <w:lvl w:ilvl="0" w:tplc="D7185E14">
      <w:start w:val="1"/>
      <w:numFmt w:val="bullet"/>
      <w:lvlText w:val=""/>
      <w:lvlJc w:val="left"/>
      <w:pPr>
        <w:ind w:left="720" w:hanging="360"/>
      </w:pPr>
      <w:rPr>
        <w:rFonts w:ascii="Symbol" w:hAnsi="Symbol" w:hint="default"/>
      </w:rPr>
    </w:lvl>
    <w:lvl w:ilvl="1" w:tplc="7A6AC12C">
      <w:start w:val="1"/>
      <w:numFmt w:val="bullet"/>
      <w:lvlText w:val="o"/>
      <w:lvlJc w:val="left"/>
      <w:pPr>
        <w:ind w:left="1440" w:hanging="360"/>
      </w:pPr>
      <w:rPr>
        <w:rFonts w:ascii="Courier New" w:hAnsi="Courier New" w:hint="default"/>
      </w:rPr>
    </w:lvl>
    <w:lvl w:ilvl="2" w:tplc="293C6A58">
      <w:start w:val="1"/>
      <w:numFmt w:val="bullet"/>
      <w:lvlText w:val=""/>
      <w:lvlJc w:val="left"/>
      <w:pPr>
        <w:ind w:left="2160" w:hanging="360"/>
      </w:pPr>
      <w:rPr>
        <w:rFonts w:ascii="Wingdings" w:hAnsi="Wingdings" w:hint="default"/>
      </w:rPr>
    </w:lvl>
    <w:lvl w:ilvl="3" w:tplc="0D80623C">
      <w:start w:val="1"/>
      <w:numFmt w:val="bullet"/>
      <w:lvlText w:val=""/>
      <w:lvlJc w:val="left"/>
      <w:pPr>
        <w:ind w:left="2880" w:hanging="360"/>
      </w:pPr>
      <w:rPr>
        <w:rFonts w:ascii="Symbol" w:hAnsi="Symbol" w:hint="default"/>
      </w:rPr>
    </w:lvl>
    <w:lvl w:ilvl="4" w:tplc="FA089166">
      <w:start w:val="1"/>
      <w:numFmt w:val="bullet"/>
      <w:lvlText w:val="o"/>
      <w:lvlJc w:val="left"/>
      <w:pPr>
        <w:ind w:left="3600" w:hanging="360"/>
      </w:pPr>
      <w:rPr>
        <w:rFonts w:ascii="Courier New" w:hAnsi="Courier New" w:hint="default"/>
      </w:rPr>
    </w:lvl>
    <w:lvl w:ilvl="5" w:tplc="7A8CC970">
      <w:start w:val="1"/>
      <w:numFmt w:val="bullet"/>
      <w:lvlText w:val=""/>
      <w:lvlJc w:val="left"/>
      <w:pPr>
        <w:ind w:left="4320" w:hanging="360"/>
      </w:pPr>
      <w:rPr>
        <w:rFonts w:ascii="Wingdings" w:hAnsi="Wingdings" w:hint="default"/>
      </w:rPr>
    </w:lvl>
    <w:lvl w:ilvl="6" w:tplc="6E74BEEC">
      <w:start w:val="1"/>
      <w:numFmt w:val="bullet"/>
      <w:lvlText w:val=""/>
      <w:lvlJc w:val="left"/>
      <w:pPr>
        <w:ind w:left="5040" w:hanging="360"/>
      </w:pPr>
      <w:rPr>
        <w:rFonts w:ascii="Symbol" w:hAnsi="Symbol" w:hint="default"/>
      </w:rPr>
    </w:lvl>
    <w:lvl w:ilvl="7" w:tplc="FA02ACDC">
      <w:start w:val="1"/>
      <w:numFmt w:val="bullet"/>
      <w:lvlText w:val="o"/>
      <w:lvlJc w:val="left"/>
      <w:pPr>
        <w:ind w:left="5760" w:hanging="360"/>
      </w:pPr>
      <w:rPr>
        <w:rFonts w:ascii="Courier New" w:hAnsi="Courier New" w:hint="default"/>
      </w:rPr>
    </w:lvl>
    <w:lvl w:ilvl="8" w:tplc="00BA2A98">
      <w:start w:val="1"/>
      <w:numFmt w:val="bullet"/>
      <w:lvlText w:val=""/>
      <w:lvlJc w:val="left"/>
      <w:pPr>
        <w:ind w:left="6480" w:hanging="360"/>
      </w:pPr>
      <w:rPr>
        <w:rFonts w:ascii="Wingdings" w:hAnsi="Wingdings" w:hint="default"/>
      </w:rPr>
    </w:lvl>
  </w:abstractNum>
  <w:abstractNum w:abstractNumId="8">
    <w:nsid w:val="6F2F38E1"/>
    <w:multiLevelType w:val="hybridMultilevel"/>
    <w:tmpl w:val="B0262326"/>
    <w:lvl w:ilvl="0" w:tplc="E84896FC">
      <w:start w:val="1"/>
      <w:numFmt w:val="bullet"/>
      <w:lvlText w:val=""/>
      <w:lvlJc w:val="left"/>
      <w:pPr>
        <w:ind w:left="720" w:hanging="360"/>
      </w:pPr>
      <w:rPr>
        <w:rFonts w:ascii="Symbol" w:hAnsi="Symbol" w:hint="default"/>
      </w:rPr>
    </w:lvl>
    <w:lvl w:ilvl="1" w:tplc="EE14F5B0">
      <w:start w:val="1"/>
      <w:numFmt w:val="bullet"/>
      <w:lvlText w:val="o"/>
      <w:lvlJc w:val="left"/>
      <w:pPr>
        <w:ind w:left="1440" w:hanging="360"/>
      </w:pPr>
      <w:rPr>
        <w:rFonts w:ascii="Courier New" w:hAnsi="Courier New" w:hint="default"/>
      </w:rPr>
    </w:lvl>
    <w:lvl w:ilvl="2" w:tplc="1018A828">
      <w:start w:val="1"/>
      <w:numFmt w:val="bullet"/>
      <w:lvlText w:val=""/>
      <w:lvlJc w:val="left"/>
      <w:pPr>
        <w:ind w:left="2160" w:hanging="360"/>
      </w:pPr>
      <w:rPr>
        <w:rFonts w:ascii="Wingdings" w:hAnsi="Wingdings" w:hint="default"/>
      </w:rPr>
    </w:lvl>
    <w:lvl w:ilvl="3" w:tplc="B7CEF1F2">
      <w:start w:val="1"/>
      <w:numFmt w:val="bullet"/>
      <w:lvlText w:val=""/>
      <w:lvlJc w:val="left"/>
      <w:pPr>
        <w:ind w:left="2880" w:hanging="360"/>
      </w:pPr>
      <w:rPr>
        <w:rFonts w:ascii="Symbol" w:hAnsi="Symbol" w:hint="default"/>
      </w:rPr>
    </w:lvl>
    <w:lvl w:ilvl="4" w:tplc="5308DFE8">
      <w:start w:val="1"/>
      <w:numFmt w:val="bullet"/>
      <w:lvlText w:val="o"/>
      <w:lvlJc w:val="left"/>
      <w:pPr>
        <w:ind w:left="3600" w:hanging="360"/>
      </w:pPr>
      <w:rPr>
        <w:rFonts w:ascii="Courier New" w:hAnsi="Courier New" w:hint="default"/>
      </w:rPr>
    </w:lvl>
    <w:lvl w:ilvl="5" w:tplc="5DBC86C8">
      <w:start w:val="1"/>
      <w:numFmt w:val="bullet"/>
      <w:lvlText w:val=""/>
      <w:lvlJc w:val="left"/>
      <w:pPr>
        <w:ind w:left="4320" w:hanging="360"/>
      </w:pPr>
      <w:rPr>
        <w:rFonts w:ascii="Wingdings" w:hAnsi="Wingdings" w:hint="default"/>
      </w:rPr>
    </w:lvl>
    <w:lvl w:ilvl="6" w:tplc="2820D29E">
      <w:start w:val="1"/>
      <w:numFmt w:val="bullet"/>
      <w:lvlText w:val=""/>
      <w:lvlJc w:val="left"/>
      <w:pPr>
        <w:ind w:left="5040" w:hanging="360"/>
      </w:pPr>
      <w:rPr>
        <w:rFonts w:ascii="Symbol" w:hAnsi="Symbol" w:hint="default"/>
      </w:rPr>
    </w:lvl>
    <w:lvl w:ilvl="7" w:tplc="742C50F6">
      <w:start w:val="1"/>
      <w:numFmt w:val="bullet"/>
      <w:lvlText w:val="o"/>
      <w:lvlJc w:val="left"/>
      <w:pPr>
        <w:ind w:left="5760" w:hanging="360"/>
      </w:pPr>
      <w:rPr>
        <w:rFonts w:ascii="Courier New" w:hAnsi="Courier New" w:hint="default"/>
      </w:rPr>
    </w:lvl>
    <w:lvl w:ilvl="8" w:tplc="49D26DE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8C"/>
    <w:rsid w:val="000D2050"/>
    <w:rsid w:val="0011558E"/>
    <w:rsid w:val="00132BC0"/>
    <w:rsid w:val="0028669E"/>
    <w:rsid w:val="00286802"/>
    <w:rsid w:val="00403AFE"/>
    <w:rsid w:val="0046428C"/>
    <w:rsid w:val="00467729"/>
    <w:rsid w:val="004A25B7"/>
    <w:rsid w:val="004C67B8"/>
    <w:rsid w:val="00535508"/>
    <w:rsid w:val="005604C3"/>
    <w:rsid w:val="005657BD"/>
    <w:rsid w:val="00606A0E"/>
    <w:rsid w:val="006A50CB"/>
    <w:rsid w:val="007739EA"/>
    <w:rsid w:val="007934C9"/>
    <w:rsid w:val="00882E4C"/>
    <w:rsid w:val="008F6047"/>
    <w:rsid w:val="008F6A8D"/>
    <w:rsid w:val="0090085A"/>
    <w:rsid w:val="009A7BB6"/>
    <w:rsid w:val="009D478C"/>
    <w:rsid w:val="00A63C40"/>
    <w:rsid w:val="00AC66CE"/>
    <w:rsid w:val="00B40D9D"/>
    <w:rsid w:val="00CF5F86"/>
    <w:rsid w:val="00CF779C"/>
    <w:rsid w:val="00D051D1"/>
    <w:rsid w:val="00D15D6C"/>
    <w:rsid w:val="00D9512F"/>
    <w:rsid w:val="00DB59DD"/>
    <w:rsid w:val="00E539FD"/>
    <w:rsid w:val="00E80615"/>
    <w:rsid w:val="00F6081D"/>
    <w:rsid w:val="00F75AEB"/>
    <w:rsid w:val="00F83CF3"/>
    <w:rsid w:val="00F84DAB"/>
    <w:rsid w:val="00F9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80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9FD"/>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2E4C"/>
    <w:pPr>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Header">
    <w:name w:val="header"/>
    <w:basedOn w:val="Normal"/>
    <w:link w:val="HeaderChar"/>
    <w:uiPriority w:val="99"/>
    <w:unhideWhenUsed/>
    <w:rsid w:val="00606A0E"/>
    <w:pPr>
      <w:tabs>
        <w:tab w:val="center" w:pos="4320"/>
        <w:tab w:val="right" w:pos="8640"/>
      </w:tabs>
    </w:pPr>
  </w:style>
  <w:style w:type="character" w:customStyle="1" w:styleId="HeaderChar">
    <w:name w:val="Header Char"/>
    <w:basedOn w:val="DefaultParagraphFont"/>
    <w:link w:val="Header"/>
    <w:uiPriority w:val="99"/>
    <w:rsid w:val="00606A0E"/>
  </w:style>
  <w:style w:type="character" w:styleId="PageNumber">
    <w:name w:val="page number"/>
    <w:basedOn w:val="DefaultParagraphFont"/>
    <w:uiPriority w:val="99"/>
    <w:semiHidden/>
    <w:unhideWhenUsed/>
    <w:rsid w:val="00606A0E"/>
  </w:style>
  <w:style w:type="character" w:customStyle="1" w:styleId="Heading1Char">
    <w:name w:val="Heading 1 Char"/>
    <w:basedOn w:val="DefaultParagraphFont"/>
    <w:link w:val="Heading1"/>
    <w:uiPriority w:val="9"/>
    <w:rsid w:val="00E539FD"/>
    <w:rPr>
      <w:rFonts w:ascii="Times New Roman" w:hAnsi="Times New Roman" w:cs="Times New Roman"/>
      <w:b/>
      <w:bCs/>
      <w:kern w:val="36"/>
      <w:sz w:val="48"/>
      <w:szCs w:val="48"/>
      <w:lang w:val="en-GB"/>
    </w:rPr>
  </w:style>
  <w:style w:type="character" w:customStyle="1" w:styleId="cit">
    <w:name w:val="cit"/>
    <w:basedOn w:val="DefaultParagraphFont"/>
    <w:rsid w:val="00E539FD"/>
  </w:style>
  <w:style w:type="character" w:styleId="Hyperlink">
    <w:name w:val="Hyperlink"/>
    <w:basedOn w:val="DefaultParagraphFont"/>
    <w:uiPriority w:val="99"/>
    <w:unhideWhenUsed/>
    <w:rsid w:val="00E539FD"/>
    <w:rPr>
      <w:color w:val="0000FF"/>
      <w:u w:val="single"/>
    </w:rPr>
  </w:style>
  <w:style w:type="character" w:customStyle="1" w:styleId="apple-converted-space">
    <w:name w:val="apple-converted-space"/>
    <w:basedOn w:val="DefaultParagraphFont"/>
    <w:rsid w:val="00E539FD"/>
  </w:style>
  <w:style w:type="character" w:customStyle="1" w:styleId="fm-vol-iss-date">
    <w:name w:val="fm-vol-iss-date"/>
    <w:basedOn w:val="DefaultParagraphFont"/>
    <w:rsid w:val="00E539FD"/>
  </w:style>
  <w:style w:type="character" w:customStyle="1" w:styleId="doi">
    <w:name w:val="doi"/>
    <w:basedOn w:val="DefaultParagraphFont"/>
    <w:rsid w:val="00E539FD"/>
  </w:style>
  <w:style w:type="character" w:customStyle="1" w:styleId="fm-citation-ids-label">
    <w:name w:val="fm-citation-ids-label"/>
    <w:basedOn w:val="DefaultParagraphFont"/>
    <w:rsid w:val="00E539FD"/>
  </w:style>
  <w:style w:type="character" w:customStyle="1" w:styleId="bkciteavail">
    <w:name w:val="bk_cite_avail"/>
    <w:basedOn w:val="DefaultParagraphFont"/>
    <w:rsid w:val="000D20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9FD"/>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2E4C"/>
    <w:pPr>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Header">
    <w:name w:val="header"/>
    <w:basedOn w:val="Normal"/>
    <w:link w:val="HeaderChar"/>
    <w:uiPriority w:val="99"/>
    <w:unhideWhenUsed/>
    <w:rsid w:val="00606A0E"/>
    <w:pPr>
      <w:tabs>
        <w:tab w:val="center" w:pos="4320"/>
        <w:tab w:val="right" w:pos="8640"/>
      </w:tabs>
    </w:pPr>
  </w:style>
  <w:style w:type="character" w:customStyle="1" w:styleId="HeaderChar">
    <w:name w:val="Header Char"/>
    <w:basedOn w:val="DefaultParagraphFont"/>
    <w:link w:val="Header"/>
    <w:uiPriority w:val="99"/>
    <w:rsid w:val="00606A0E"/>
  </w:style>
  <w:style w:type="character" w:styleId="PageNumber">
    <w:name w:val="page number"/>
    <w:basedOn w:val="DefaultParagraphFont"/>
    <w:uiPriority w:val="99"/>
    <w:semiHidden/>
    <w:unhideWhenUsed/>
    <w:rsid w:val="00606A0E"/>
  </w:style>
  <w:style w:type="character" w:customStyle="1" w:styleId="Heading1Char">
    <w:name w:val="Heading 1 Char"/>
    <w:basedOn w:val="DefaultParagraphFont"/>
    <w:link w:val="Heading1"/>
    <w:uiPriority w:val="9"/>
    <w:rsid w:val="00E539FD"/>
    <w:rPr>
      <w:rFonts w:ascii="Times New Roman" w:hAnsi="Times New Roman" w:cs="Times New Roman"/>
      <w:b/>
      <w:bCs/>
      <w:kern w:val="36"/>
      <w:sz w:val="48"/>
      <w:szCs w:val="48"/>
      <w:lang w:val="en-GB"/>
    </w:rPr>
  </w:style>
  <w:style w:type="character" w:customStyle="1" w:styleId="cit">
    <w:name w:val="cit"/>
    <w:basedOn w:val="DefaultParagraphFont"/>
    <w:rsid w:val="00E539FD"/>
  </w:style>
  <w:style w:type="character" w:styleId="Hyperlink">
    <w:name w:val="Hyperlink"/>
    <w:basedOn w:val="DefaultParagraphFont"/>
    <w:uiPriority w:val="99"/>
    <w:unhideWhenUsed/>
    <w:rsid w:val="00E539FD"/>
    <w:rPr>
      <w:color w:val="0000FF"/>
      <w:u w:val="single"/>
    </w:rPr>
  </w:style>
  <w:style w:type="character" w:customStyle="1" w:styleId="apple-converted-space">
    <w:name w:val="apple-converted-space"/>
    <w:basedOn w:val="DefaultParagraphFont"/>
    <w:rsid w:val="00E539FD"/>
  </w:style>
  <w:style w:type="character" w:customStyle="1" w:styleId="fm-vol-iss-date">
    <w:name w:val="fm-vol-iss-date"/>
    <w:basedOn w:val="DefaultParagraphFont"/>
    <w:rsid w:val="00E539FD"/>
  </w:style>
  <w:style w:type="character" w:customStyle="1" w:styleId="doi">
    <w:name w:val="doi"/>
    <w:basedOn w:val="DefaultParagraphFont"/>
    <w:rsid w:val="00E539FD"/>
  </w:style>
  <w:style w:type="character" w:customStyle="1" w:styleId="fm-citation-ids-label">
    <w:name w:val="fm-citation-ids-label"/>
    <w:basedOn w:val="DefaultParagraphFont"/>
    <w:rsid w:val="00E539FD"/>
  </w:style>
  <w:style w:type="character" w:customStyle="1" w:styleId="bkciteavail">
    <w:name w:val="bk_cite_avail"/>
    <w:basedOn w:val="DefaultParagraphFont"/>
    <w:rsid w:val="000D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2918">
      <w:bodyDiv w:val="1"/>
      <w:marLeft w:val="0"/>
      <w:marRight w:val="0"/>
      <w:marTop w:val="0"/>
      <w:marBottom w:val="0"/>
      <w:divBdr>
        <w:top w:val="none" w:sz="0" w:space="0" w:color="auto"/>
        <w:left w:val="none" w:sz="0" w:space="0" w:color="auto"/>
        <w:bottom w:val="none" w:sz="0" w:space="0" w:color="auto"/>
        <w:right w:val="none" w:sz="0" w:space="0" w:color="auto"/>
      </w:divBdr>
    </w:div>
    <w:div w:id="728959200">
      <w:bodyDiv w:val="1"/>
      <w:marLeft w:val="0"/>
      <w:marRight w:val="0"/>
      <w:marTop w:val="0"/>
      <w:marBottom w:val="0"/>
      <w:divBdr>
        <w:top w:val="none" w:sz="0" w:space="0" w:color="auto"/>
        <w:left w:val="none" w:sz="0" w:space="0" w:color="auto"/>
        <w:bottom w:val="none" w:sz="0" w:space="0" w:color="auto"/>
        <w:right w:val="none" w:sz="0" w:space="0" w:color="auto"/>
      </w:divBdr>
      <w:divsChild>
        <w:div w:id="479225833">
          <w:marLeft w:val="0"/>
          <w:marRight w:val="0"/>
          <w:marTop w:val="0"/>
          <w:marBottom w:val="166"/>
          <w:divBdr>
            <w:top w:val="none" w:sz="0" w:space="0" w:color="auto"/>
            <w:left w:val="none" w:sz="0" w:space="0" w:color="auto"/>
            <w:bottom w:val="none" w:sz="0" w:space="0" w:color="auto"/>
            <w:right w:val="none" w:sz="0" w:space="0" w:color="auto"/>
          </w:divBdr>
          <w:divsChild>
            <w:div w:id="541793565">
              <w:marLeft w:val="0"/>
              <w:marRight w:val="0"/>
              <w:marTop w:val="0"/>
              <w:marBottom w:val="0"/>
              <w:divBdr>
                <w:top w:val="none" w:sz="0" w:space="0" w:color="auto"/>
                <w:left w:val="none" w:sz="0" w:space="0" w:color="auto"/>
                <w:bottom w:val="none" w:sz="0" w:space="0" w:color="auto"/>
                <w:right w:val="none" w:sz="0" w:space="0" w:color="auto"/>
              </w:divBdr>
              <w:divsChild>
                <w:div w:id="1410035534">
                  <w:marLeft w:val="0"/>
                  <w:marRight w:val="0"/>
                  <w:marTop w:val="0"/>
                  <w:marBottom w:val="0"/>
                  <w:divBdr>
                    <w:top w:val="none" w:sz="0" w:space="0" w:color="auto"/>
                    <w:left w:val="none" w:sz="0" w:space="0" w:color="auto"/>
                    <w:bottom w:val="none" w:sz="0" w:space="0" w:color="auto"/>
                    <w:right w:val="none" w:sz="0" w:space="0" w:color="auto"/>
                  </w:divBdr>
                  <w:divsChild>
                    <w:div w:id="1184520012">
                      <w:marLeft w:val="0"/>
                      <w:marRight w:val="0"/>
                      <w:marTop w:val="0"/>
                      <w:marBottom w:val="0"/>
                      <w:divBdr>
                        <w:top w:val="none" w:sz="0" w:space="0" w:color="auto"/>
                        <w:left w:val="none" w:sz="0" w:space="0" w:color="auto"/>
                        <w:bottom w:val="none" w:sz="0" w:space="0" w:color="auto"/>
                        <w:right w:val="none" w:sz="0" w:space="0" w:color="auto"/>
                      </w:divBdr>
                    </w:div>
                    <w:div w:id="5443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7029">
              <w:marLeft w:val="0"/>
              <w:marRight w:val="0"/>
              <w:marTop w:val="0"/>
              <w:marBottom w:val="0"/>
              <w:divBdr>
                <w:top w:val="none" w:sz="0" w:space="0" w:color="auto"/>
                <w:left w:val="none" w:sz="0" w:space="0" w:color="auto"/>
                <w:bottom w:val="none" w:sz="0" w:space="0" w:color="auto"/>
                <w:right w:val="none" w:sz="0" w:space="0" w:color="auto"/>
              </w:divBdr>
              <w:divsChild>
                <w:div w:id="1797865759">
                  <w:marLeft w:val="0"/>
                  <w:marRight w:val="0"/>
                  <w:marTop w:val="0"/>
                  <w:marBottom w:val="0"/>
                  <w:divBdr>
                    <w:top w:val="none" w:sz="0" w:space="0" w:color="auto"/>
                    <w:left w:val="none" w:sz="0" w:space="0" w:color="auto"/>
                    <w:bottom w:val="none" w:sz="0" w:space="0" w:color="auto"/>
                    <w:right w:val="none" w:sz="0" w:space="0" w:color="auto"/>
                  </w:divBdr>
                </w:div>
                <w:div w:id="1800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960">
          <w:marLeft w:val="0"/>
          <w:marRight w:val="0"/>
          <w:marTop w:val="166"/>
          <w:marBottom w:val="166"/>
          <w:divBdr>
            <w:top w:val="none" w:sz="0" w:space="0" w:color="auto"/>
            <w:left w:val="none" w:sz="0" w:space="0" w:color="auto"/>
            <w:bottom w:val="none" w:sz="0" w:space="0" w:color="auto"/>
            <w:right w:val="none" w:sz="0" w:space="0" w:color="auto"/>
          </w:divBdr>
          <w:divsChild>
            <w:div w:id="1887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9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3389/fneur.2018.0099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association.org.uk/product/clinical-and-research-guide/" TargetMode="External"/><Relationship Id="rId9" Type="http://schemas.openxmlformats.org/officeDocument/2006/relationships/hyperlink" Target="https://meassociation.org.uk/2014/07/can-mecfs-patients-choose-their-own-consultants-government-exploring-the-issue-28-july-2014/" TargetMode="External"/><Relationship Id="rId10" Type="http://schemas.openxmlformats.org/officeDocument/2006/relationships/hyperlink" Target="https://meassociation.org.uk/nhsspecialis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2803</Words>
  <Characters>16291</Characters>
  <Application>Microsoft Macintosh Word</Application>
  <DocSecurity>0</DocSecurity>
  <Lines>452</Lines>
  <Paragraphs>176</Paragraphs>
  <ScaleCrop>false</ScaleCrop>
  <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Shepherd</dc:creator>
  <cp:keywords/>
  <dc:description/>
  <cp:lastModifiedBy>Charles Shepherd</cp:lastModifiedBy>
  <cp:revision>2</cp:revision>
  <dcterms:created xsi:type="dcterms:W3CDTF">2020-09-01T11:23:00Z</dcterms:created>
  <dcterms:modified xsi:type="dcterms:W3CDTF">2020-09-01T11:23:00Z</dcterms:modified>
</cp:coreProperties>
</file>